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администрации Владимирской обл. от 20.05.2015 N 478</w:t>
              <w:br/>
              <w:t xml:space="preserve">(ред. от 29.09.2026)</w:t>
              <w:br/>
              <w:t xml:space="preserve">"Об организации и проведении оздоровительной кампании детей"</w:t>
              <w:br/>
              <w:t xml:space="preserve">(вместе с "Порядком предоставления путевок для детей, в организации отдыха детей и их оздоровления, включающих питание")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02.10.2026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АДМИНИСТРАЦИЯ ВЛАДИМИРСКОЙ ОБЛАСТИ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20 мая 2015 г. N 478</w:t>
      </w:r>
    </w:p>
    <w:p>
      <w:pPr>
        <w:pStyle w:val="2"/>
        <w:jc w:val="center"/>
      </w:pPr>
      <w:r>
        <w:rPr>
          <w:sz w:val="24"/>
        </w:rPr>
      </w:r>
    </w:p>
    <w:p>
      <w:pPr>
        <w:pStyle w:val="2"/>
        <w:jc w:val="center"/>
      </w:pPr>
      <w:r>
        <w:rPr>
          <w:sz w:val="24"/>
        </w:rPr>
        <w:t xml:space="preserve">ОБ ОРГАНИЗАЦИИ И ПРОВЕДЕНИИ ОЗДОРОВИТЕЛЬНОЙ КАМПАНИИ ДЕТЕЙ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администрации Владимирской области</w:t>
            </w:r>
          </w:p>
          <w:p>
            <w:pPr>
              <w:pStyle w:val="0"/>
              <w:jc w:val="center"/>
            </w:pPr>
            <w:r>
              <w:rPr>
                <w:sz w:val="24"/>
                <w:color w:val="392c69"/>
              </w:rPr>
              <w:t xml:space="preserve">от 22.08.2017 </w:t>
            </w:r>
            <w:hyperlink w:history="0" r:id="rId8" w:tooltip="Постановление администрации Владимирской обл. от 22.08.2017 N 713 (ред. от 29.09.2026) &quot;О внесении изменений в постановление администрации области от 20.05.2015 N 478&quot; {КонсультантПлюс}">
              <w:r>
                <w:rPr>
                  <w:sz w:val="24"/>
                  <w:color w:val="0000ff"/>
                </w:rPr>
                <w:t xml:space="preserve">N 713</w:t>
              </w:r>
            </w:hyperlink>
            <w:r>
              <w:rPr>
                <w:sz w:val="24"/>
                <w:color w:val="392c69"/>
              </w:rPr>
              <w:t xml:space="preserve">, от 17.09.2020 </w:t>
            </w:r>
            <w:hyperlink w:history="0" r:id="rId9" w:tooltip="Постановление администрации Владимирской обл. от 17.09.2020 N 607 (ред. от 29.09.2026) &quot;О внесении изменений в отдельные нормативные правовые акты области&quot; {КонсультантПлюс}">
              <w:r>
                <w:rPr>
                  <w:sz w:val="24"/>
                  <w:color w:val="0000ff"/>
                </w:rPr>
                <w:t xml:space="preserve">N 607</w:t>
              </w:r>
            </w:hyperlink>
            <w:r>
              <w:rPr>
                <w:sz w:val="24"/>
                <w:color w:val="392c69"/>
              </w:rPr>
              <w:t xml:space="preserve">,</w:t>
            </w:r>
          </w:p>
          <w:p>
            <w:pPr>
              <w:pStyle w:val="0"/>
              <w:jc w:val="center"/>
            </w:pPr>
            <w:r>
              <w:rPr>
                <w:sz w:val="24"/>
                <w:color w:val="392c69"/>
              </w:rPr>
              <w:t xml:space="preserve">постановлений Правительства Владимирской области</w:t>
            </w:r>
          </w:p>
          <w:p>
            <w:pPr>
              <w:pStyle w:val="0"/>
              <w:jc w:val="center"/>
            </w:pPr>
            <w:r>
              <w:rPr>
                <w:sz w:val="24"/>
                <w:color w:val="392c69"/>
              </w:rPr>
              <w:t xml:space="preserve">от 28.03.2023 </w:t>
            </w:r>
            <w:hyperlink w:history="0" r:id="rId10" w:tooltip="Постановление Правительства Владимирской области от 28.03.2023 N 189 (ред. от 29.09.2026) &quot;О внесении изменений в постановление администрации области от 20.05.2015 N 478&quot; {КонсультантПлюс}">
              <w:r>
                <w:rPr>
                  <w:sz w:val="24"/>
                  <w:color w:val="0000ff"/>
                </w:rPr>
                <w:t xml:space="preserve">N 189</w:t>
              </w:r>
            </w:hyperlink>
            <w:r>
              <w:rPr>
                <w:sz w:val="24"/>
                <w:color w:val="392c69"/>
              </w:rPr>
              <w:t xml:space="preserve">, от 16.06.2023 </w:t>
            </w:r>
            <w:hyperlink w:history="0" r:id="rId11" w:tooltip="Постановление Правительства Владимирской области от 16.06.2023 N 420 &quot;О внесении изменений в постановление администрации области от 20.05.2015 N 478&quot; ------------ Утратил силу или отменен {КонсультантПлюс}">
              <w:r>
                <w:rPr>
                  <w:sz w:val="24"/>
                  <w:color w:val="0000ff"/>
                </w:rPr>
                <w:t xml:space="preserve">N 420</w:t>
              </w:r>
            </w:hyperlink>
            <w:r>
              <w:rPr>
                <w:sz w:val="24"/>
                <w:color w:val="392c69"/>
              </w:rPr>
              <w:t xml:space="preserve">, от 31.01.2024 </w:t>
            </w:r>
            <w:hyperlink w:history="0" r:id="rId12" w:tooltip="Постановление Правительства Владимирской области от 31.01.2024 N 38 &quot;О внесении изменений в постановление администрации области от 20.05.2015 N 478&quot; ------------ Утратил силу или отменен {КонсультантПлюс}">
              <w:r>
                <w:rPr>
                  <w:sz w:val="24"/>
                  <w:color w:val="0000ff"/>
                </w:rPr>
                <w:t xml:space="preserve">N 38</w:t>
              </w:r>
            </w:hyperlink>
            <w:r>
              <w:rPr>
                <w:sz w:val="24"/>
                <w:color w:val="392c69"/>
              </w:rPr>
              <w:t xml:space="preserve">,</w:t>
            </w:r>
          </w:p>
          <w:p>
            <w:pPr>
              <w:pStyle w:val="0"/>
              <w:jc w:val="center"/>
            </w:pPr>
            <w:r>
              <w:rPr>
                <w:sz w:val="24"/>
                <w:color w:val="392c69"/>
              </w:rPr>
              <w:t xml:space="preserve">от 05.03.2024 </w:t>
            </w:r>
            <w:hyperlink w:history="0" r:id="rId13" w:tooltip="Постановление Правительства Владимирской области от 05.03.2024 N 133 (ред. от 29.09.2026) &quot;О внесении изменений в отдельные нормативные правовые акты области&quot; {КонсультантПлюс}">
              <w:r>
                <w:rPr>
                  <w:sz w:val="24"/>
                  <w:color w:val="0000ff"/>
                </w:rPr>
                <w:t xml:space="preserve">N 133</w:t>
              </w:r>
            </w:hyperlink>
            <w:r>
              <w:rPr>
                <w:sz w:val="24"/>
                <w:color w:val="392c69"/>
              </w:rPr>
              <w:t xml:space="preserve">, от 23.03.2026 </w:t>
            </w:r>
            <w:hyperlink w:history="0" r:id="rId14" w:tooltip="Постановление Правительства Владимирской области от 23.03.2026 N 158 (ред. от 29.09.2026) &quot;О внесении изменений в постановление администрации Владимирской области от 20.05.2015 N 478&quot; {КонсультантПлюс}">
              <w:r>
                <w:rPr>
                  <w:sz w:val="24"/>
                  <w:color w:val="0000ff"/>
                </w:rPr>
                <w:t xml:space="preserve">N 158</w:t>
              </w:r>
            </w:hyperlink>
            <w:r>
              <w:rPr>
                <w:sz w:val="24"/>
                <w:color w:val="392c69"/>
              </w:rPr>
              <w:t xml:space="preserve">, от 29.09.2026 </w:t>
            </w:r>
            <w:hyperlink w:history="0" r:id="rId15" w:tooltip="Постановление Правительства Владимирской области от 29.09.2026 N 575 &quot;О внесении изменений в постановление администрации Владимирской области от 20.05.2015 N 478&quot; {КонсультантПлюс}">
              <w:r>
                <w:rPr>
                  <w:sz w:val="24"/>
                  <w:color w:val="0000ff"/>
                </w:rPr>
                <w:t xml:space="preserve">N 575</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со </w:t>
      </w:r>
      <w:hyperlink w:history="0" r:id="rId16"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статьей 85</w:t>
        </w:r>
      </w:hyperlink>
      <w:r>
        <w:rPr>
          <w:sz w:val="24"/>
        </w:rPr>
        <w:t xml:space="preserve"> Бюджетного кодекса Российской Федерации, Федеральными законами от 21.12.2021 </w:t>
      </w:r>
      <w:hyperlink w:history="0" r:id="rId17"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1.09.2026) ------------ Недействующая редакция {КонсультантПлюс}">
        <w:r>
          <w:rPr>
            <w:sz w:val="24"/>
            <w:color w:val="0000ff"/>
          </w:rPr>
          <w:t xml:space="preserve">N 414-ФЗ</w:t>
        </w:r>
      </w:hyperlink>
      <w:r>
        <w:rPr>
          <w:sz w:val="24"/>
        </w:rPr>
        <w:t xml:space="preserve"> "Об общих принципах организации публичной власти в субъектах Российской Федерации", от 24.07.1998 </w:t>
      </w:r>
      <w:hyperlink w:history="0" r:id="rId18" w:tooltip="Федеральный закон от 24.07.1998 N 124-ФЗ (ред. от 20.02.2026) &quot;Об основных гарантиях прав ребенка в Российской Федерации&quot; {КонсультантПлюс}">
        <w:r>
          <w:rPr>
            <w:sz w:val="24"/>
            <w:color w:val="0000ff"/>
          </w:rPr>
          <w:t xml:space="preserve">N 124-ФЗ</w:t>
        </w:r>
      </w:hyperlink>
      <w:r>
        <w:rPr>
          <w:sz w:val="24"/>
        </w:rPr>
        <w:t xml:space="preserve"> "Об основных гарантиях прав ребенка в Российской Федерации" постановляю:</w:t>
      </w:r>
    </w:p>
    <w:p>
      <w:pPr>
        <w:pStyle w:val="0"/>
        <w:jc w:val="both"/>
      </w:pPr>
      <w:r>
        <w:rPr>
          <w:sz w:val="24"/>
        </w:rPr>
        <w:t xml:space="preserve">(в ред. </w:t>
      </w:r>
      <w:hyperlink w:history="0" r:id="rId19" w:tooltip="Постановление администрации Владимирской обл. от 22.08.2017 N 713 (ред. от 29.09.2026) &quot;О внесении изменений в постановление администрации области от 20.05.2015 N 478&quot; {КонсультантПлюс}">
        <w:r>
          <w:rPr>
            <w:sz w:val="24"/>
            <w:color w:val="0000ff"/>
          </w:rPr>
          <w:t xml:space="preserve">постановления</w:t>
        </w:r>
      </w:hyperlink>
      <w:r>
        <w:rPr>
          <w:sz w:val="24"/>
        </w:rPr>
        <w:t xml:space="preserve"> администрации Владимирской области от 22.08.2017 N 713, </w:t>
      </w:r>
      <w:hyperlink w:history="0" r:id="rId20" w:tooltip="Постановление Правительства Владимирской области от 28.03.2023 N 189 (ред. от 29.09.2026) &quot;О внесении изменений в постановление администрации области от 20.05.2015 N 478&quot; {КонсультантПлюс}">
        <w:r>
          <w:rPr>
            <w:sz w:val="24"/>
            <w:color w:val="0000ff"/>
          </w:rPr>
          <w:t xml:space="preserve">постановления</w:t>
        </w:r>
      </w:hyperlink>
      <w:r>
        <w:rPr>
          <w:sz w:val="24"/>
        </w:rPr>
        <w:t xml:space="preserve"> Правительства Владимирской области от 28.03.2023 N 189)</w:t>
      </w:r>
    </w:p>
    <w:p>
      <w:pPr>
        <w:pStyle w:val="0"/>
        <w:spacing w:before="240" w:lineRule="auto"/>
        <w:ind w:firstLine="540"/>
        <w:jc w:val="both"/>
      </w:pPr>
      <w:r>
        <w:rPr>
          <w:sz w:val="24"/>
        </w:rPr>
        <w:t xml:space="preserve">1. Определить Министерство социальной защиты населения Владимирской области уполномоченным исполнительным органом Владимирской области по организации, проведению и финансовому обеспечению мероприятий оздоровительной кампании детей за счет средств областного бюджета, предусмотренных на реализацию данных мероприятий.</w:t>
      </w:r>
    </w:p>
    <w:p>
      <w:pPr>
        <w:pStyle w:val="0"/>
        <w:jc w:val="both"/>
      </w:pPr>
      <w:r>
        <w:rPr>
          <w:sz w:val="24"/>
        </w:rPr>
        <w:t xml:space="preserve">(п. 1 в ред. </w:t>
      </w:r>
      <w:hyperlink w:history="0" r:id="rId21" w:tooltip="Постановление Правительства Владимирской области от 29.09.2026 N 575 &quot;О внесении изменений в постановление администрации Владимирской области от 20.05.2015 N 478&quot; {КонсультантПлюс}">
        <w:r>
          <w:rPr>
            <w:sz w:val="24"/>
            <w:color w:val="0000ff"/>
          </w:rPr>
          <w:t xml:space="preserve">постановления</w:t>
        </w:r>
      </w:hyperlink>
      <w:r>
        <w:rPr>
          <w:sz w:val="24"/>
        </w:rPr>
        <w:t xml:space="preserve"> Правительства Владимирской области от 29.09.2026 N 575)</w:t>
      </w:r>
    </w:p>
    <w:p>
      <w:pPr>
        <w:pStyle w:val="0"/>
        <w:spacing w:before="240" w:lineRule="auto"/>
        <w:ind w:firstLine="540"/>
        <w:jc w:val="both"/>
      </w:pPr>
      <w:r>
        <w:rPr>
          <w:sz w:val="24"/>
        </w:rPr>
        <w:t xml:space="preserve">2. Установить меру социальной поддержки в виде предоставления за счет средств областного бюджета бесплатных путевок для детей в организации отдыха детей и их оздоровления, включающих питание, проезд к месту отдыха и обратно.</w:t>
      </w:r>
    </w:p>
    <w:p>
      <w:pPr>
        <w:pStyle w:val="0"/>
        <w:spacing w:before="240" w:lineRule="auto"/>
        <w:ind w:firstLine="540"/>
        <w:jc w:val="both"/>
      </w:pPr>
      <w:r>
        <w:rPr>
          <w:sz w:val="24"/>
        </w:rPr>
        <w:t xml:space="preserve">Утвердить </w:t>
      </w:r>
      <w:hyperlink w:history="0" w:anchor="P49" w:tooltip="ПОРЯДОК">
        <w:r>
          <w:rPr>
            <w:sz w:val="24"/>
            <w:color w:val="0000ff"/>
          </w:rPr>
          <w:t xml:space="preserve">Порядок</w:t>
        </w:r>
      </w:hyperlink>
      <w:r>
        <w:rPr>
          <w:sz w:val="24"/>
        </w:rPr>
        <w:t xml:space="preserve"> предоставления бесплатных путевок для детей в организации отдыха детей и их оздоровления, включающих питание, проезд к месту отдыха и обратно, согласно приложению.</w:t>
      </w:r>
    </w:p>
    <w:p>
      <w:pPr>
        <w:pStyle w:val="0"/>
        <w:jc w:val="both"/>
      </w:pPr>
      <w:r>
        <w:rPr>
          <w:sz w:val="24"/>
        </w:rPr>
        <w:t xml:space="preserve">(п. 2 в ред. </w:t>
      </w:r>
      <w:hyperlink w:history="0" r:id="rId22" w:tooltip="Постановление Правительства Владимирской области от 29.09.2026 N 575 &quot;О внесении изменений в постановление администрации Владимирской области от 20.05.2015 N 478&quot; {КонсультантПлюс}">
        <w:r>
          <w:rPr>
            <w:sz w:val="24"/>
            <w:color w:val="0000ff"/>
          </w:rPr>
          <w:t xml:space="preserve">постановления</w:t>
        </w:r>
      </w:hyperlink>
      <w:r>
        <w:rPr>
          <w:sz w:val="24"/>
        </w:rPr>
        <w:t xml:space="preserve"> Правительства Владимирской области от 29.09.2026 N 575)</w:t>
      </w:r>
    </w:p>
    <w:p>
      <w:pPr>
        <w:pStyle w:val="0"/>
        <w:spacing w:before="240" w:lineRule="auto"/>
        <w:ind w:firstLine="540"/>
        <w:jc w:val="both"/>
      </w:pPr>
      <w:r>
        <w:rPr>
          <w:sz w:val="24"/>
        </w:rPr>
        <w:t xml:space="preserve">3. Организовать ведение учета детей, нуждающихся в оздоровлении.</w:t>
      </w:r>
    </w:p>
    <w:p>
      <w:pPr>
        <w:pStyle w:val="0"/>
        <w:jc w:val="both"/>
      </w:pPr>
      <w:r>
        <w:rPr>
          <w:sz w:val="24"/>
        </w:rPr>
        <w:t xml:space="preserve">(в ред. </w:t>
      </w:r>
      <w:hyperlink w:history="0" r:id="rId23" w:tooltip="Постановление Правительства Владимирской области от 29.09.2026 N 575 &quot;О внесении изменений в постановление администрации Владимирской области от 20.05.2015 N 478&quot; {КонсультантПлюс}">
        <w:r>
          <w:rPr>
            <w:sz w:val="24"/>
            <w:color w:val="0000ff"/>
          </w:rPr>
          <w:t xml:space="preserve">постановления</w:t>
        </w:r>
      </w:hyperlink>
      <w:r>
        <w:rPr>
          <w:sz w:val="24"/>
        </w:rPr>
        <w:t xml:space="preserve"> Правительства Владимирской области от 29.09.2026 N 575)</w:t>
      </w:r>
    </w:p>
    <w:p>
      <w:pPr>
        <w:pStyle w:val="0"/>
        <w:spacing w:before="240" w:lineRule="auto"/>
        <w:ind w:firstLine="540"/>
        <w:jc w:val="both"/>
      </w:pPr>
      <w:r>
        <w:rPr>
          <w:sz w:val="24"/>
        </w:rPr>
        <w:t xml:space="preserve">4. Осуществлять контроль за целевым и эффективным использованием средств областного бюджета, выделенных на реализацию мероприятий по проведению оздоровительной кампании детей.</w:t>
      </w:r>
    </w:p>
    <w:p>
      <w:pPr>
        <w:pStyle w:val="0"/>
        <w:jc w:val="both"/>
      </w:pPr>
      <w:r>
        <w:rPr>
          <w:sz w:val="24"/>
        </w:rPr>
        <w:t xml:space="preserve">(в ред. </w:t>
      </w:r>
      <w:hyperlink w:history="0" r:id="rId24" w:tooltip="Постановление Правительства Владимирской области от 29.09.2026 N 575 &quot;О внесении изменений в постановление администрации Владимирской области от 20.05.2015 N 478&quot; {КонсультантПлюс}">
        <w:r>
          <w:rPr>
            <w:sz w:val="24"/>
            <w:color w:val="0000ff"/>
          </w:rPr>
          <w:t xml:space="preserve">постановления</w:t>
        </w:r>
      </w:hyperlink>
      <w:r>
        <w:rPr>
          <w:sz w:val="24"/>
        </w:rPr>
        <w:t xml:space="preserve"> Правительства Владимирской области от 29.09.2026 N 575)</w:t>
      </w:r>
    </w:p>
    <w:p>
      <w:pPr>
        <w:pStyle w:val="0"/>
        <w:spacing w:before="240" w:lineRule="auto"/>
        <w:ind w:firstLine="540"/>
        <w:jc w:val="both"/>
      </w:pPr>
      <w:r>
        <w:rPr>
          <w:sz w:val="24"/>
        </w:rPr>
        <w:t xml:space="preserve">5. Обеспечить ежеквартально, не позднее 12-го числа месяца, следующего за отчетным кварталом, предоставление в Министерство финансов Владимирской области отчета о расходах областного бюджета на финансовое обеспечение мероприятий по проведению оздоровительной кампании детей, по форме, установленной Министерством социальной защиты населения Владимирской области.</w:t>
      </w:r>
    </w:p>
    <w:p>
      <w:pPr>
        <w:pStyle w:val="0"/>
        <w:jc w:val="both"/>
      </w:pPr>
      <w:r>
        <w:rPr>
          <w:sz w:val="24"/>
        </w:rPr>
        <w:t xml:space="preserve">(в ред. постановлений Правительства Владимирской области от 28.03.2023 </w:t>
      </w:r>
      <w:hyperlink w:history="0" r:id="rId25" w:tooltip="Постановление Правительства Владимирской области от 28.03.2023 N 189 (ред. от 29.09.2026) &quot;О внесении изменений в постановление администрации области от 20.05.2015 N 478&quot; {КонсультантПлюс}">
        <w:r>
          <w:rPr>
            <w:sz w:val="24"/>
            <w:color w:val="0000ff"/>
          </w:rPr>
          <w:t xml:space="preserve">N 189</w:t>
        </w:r>
      </w:hyperlink>
      <w:r>
        <w:rPr>
          <w:sz w:val="24"/>
        </w:rPr>
        <w:t xml:space="preserve">, от 29.09.2026 </w:t>
      </w:r>
      <w:hyperlink w:history="0" r:id="rId26" w:tooltip="Постановление Правительства Владимирской области от 29.09.2026 N 575 &quot;О внесении изменений в постановление администрации Владимирской области от 20.05.2015 N 478&quot; {КонсультантПлюс}">
        <w:r>
          <w:rPr>
            <w:sz w:val="24"/>
            <w:color w:val="0000ff"/>
          </w:rPr>
          <w:t xml:space="preserve">N 575</w:t>
        </w:r>
      </w:hyperlink>
      <w:r>
        <w:rPr>
          <w:sz w:val="24"/>
        </w:rPr>
        <w:t xml:space="preserve">)</w:t>
      </w:r>
    </w:p>
    <w:p>
      <w:pPr>
        <w:pStyle w:val="0"/>
        <w:spacing w:before="240" w:lineRule="auto"/>
        <w:ind w:firstLine="540"/>
        <w:jc w:val="both"/>
      </w:pPr>
      <w:r>
        <w:rPr>
          <w:sz w:val="24"/>
        </w:rPr>
        <w:t xml:space="preserve">6. Не допускать кредиторской задолженности по расходным обязательствам Владимирской области на финансовое обеспечение мероприятий по проведению оздоровительной кампании детей, за счет средств областного бюджета.</w:t>
      </w:r>
    </w:p>
    <w:p>
      <w:pPr>
        <w:pStyle w:val="0"/>
        <w:jc w:val="both"/>
      </w:pPr>
      <w:r>
        <w:rPr>
          <w:sz w:val="24"/>
        </w:rPr>
        <w:t xml:space="preserve">(в ред. </w:t>
      </w:r>
      <w:hyperlink w:history="0" r:id="rId27" w:tooltip="Постановление Правительства Владимирской области от 29.09.2026 N 575 &quot;О внесении изменений в постановление администрации Владимирской области от 20.05.2015 N 478&quot; {КонсультантПлюс}">
        <w:r>
          <w:rPr>
            <w:sz w:val="24"/>
            <w:color w:val="0000ff"/>
          </w:rPr>
          <w:t xml:space="preserve">постановления</w:t>
        </w:r>
      </w:hyperlink>
      <w:r>
        <w:rPr>
          <w:sz w:val="24"/>
        </w:rPr>
        <w:t xml:space="preserve"> Правительства Владимирской области от 29.09.2026 N 575)</w:t>
      </w:r>
    </w:p>
    <w:p>
      <w:pPr>
        <w:pStyle w:val="0"/>
        <w:spacing w:before="240" w:lineRule="auto"/>
        <w:ind w:firstLine="540"/>
        <w:jc w:val="both"/>
      </w:pPr>
      <w:r>
        <w:rPr>
          <w:sz w:val="24"/>
        </w:rPr>
        <w:t xml:space="preserve">7. Признать утратившими силу постановления Губернатора области:</w:t>
      </w:r>
    </w:p>
    <w:p>
      <w:pPr>
        <w:pStyle w:val="0"/>
        <w:spacing w:before="240" w:lineRule="auto"/>
        <w:ind w:firstLine="540"/>
        <w:jc w:val="both"/>
      </w:pPr>
      <w:r>
        <w:rPr>
          <w:sz w:val="24"/>
        </w:rPr>
        <w:t xml:space="preserve">- от 30.11.2012 </w:t>
      </w:r>
      <w:hyperlink w:history="0" r:id="rId28" w:tooltip="Постановление Губернатора Владимирской обл. от 30.11.2012 N 1345 (ред. от 14.03.2014) &quot;Об организации и проведении оздоровительной кампании детей, находящихся в трудной жизненной ситуации, на территории Владимирской области&quot; (вместе с &quot;Порядком предоставления путевок для детей, находящихся в трудной жизненной ситуации, в организации отдыха детей и их оздоровления, включающих питание&quot;) ------------ Утратил силу или отменен {КонсультантПлюс}">
        <w:r>
          <w:rPr>
            <w:sz w:val="24"/>
            <w:color w:val="0000ff"/>
          </w:rPr>
          <w:t xml:space="preserve">N 1345</w:t>
        </w:r>
      </w:hyperlink>
      <w:r>
        <w:rPr>
          <w:sz w:val="24"/>
        </w:rPr>
        <w:t xml:space="preserve"> "Об организации и проведении оздоровительной кампании детей, находящихся в трудной жизненной ситуации, на территории Владимирской области";</w:t>
      </w:r>
    </w:p>
    <w:p>
      <w:pPr>
        <w:pStyle w:val="0"/>
        <w:spacing w:before="240" w:lineRule="auto"/>
        <w:ind w:firstLine="540"/>
        <w:jc w:val="both"/>
      </w:pPr>
      <w:r>
        <w:rPr>
          <w:sz w:val="24"/>
        </w:rPr>
        <w:t xml:space="preserve">- от 14.03.2014 </w:t>
      </w:r>
      <w:hyperlink w:history="0" r:id="rId29" w:tooltip="Постановление Губернатора Владимирской обл. от 14.03.2014 N 235 &quot;О внесении изменений в постановление Губернатора области от 30.11.2012 N 1345 &quot;Об организации и проведении оздоровительной кампании детей, находящихся в трудной жизненной ситуации, на территории Владимирской области&quot; ------------ Утратил силу или отменен {КонсультантПлюс}">
        <w:r>
          <w:rPr>
            <w:sz w:val="24"/>
            <w:color w:val="0000ff"/>
          </w:rPr>
          <w:t xml:space="preserve">N 235</w:t>
        </w:r>
      </w:hyperlink>
      <w:r>
        <w:rPr>
          <w:sz w:val="24"/>
        </w:rPr>
        <w:t xml:space="preserve"> "О внесении изменений в постановление Губернатора области от 30.11.2012 N 1345 "Об организации и проведении оздоровительной кампании детей, находящихся в трудной жизненной ситуации, на территории Владимирской области".</w:t>
      </w:r>
    </w:p>
    <w:p>
      <w:pPr>
        <w:pStyle w:val="0"/>
        <w:spacing w:before="240" w:lineRule="auto"/>
        <w:ind w:firstLine="540"/>
        <w:jc w:val="both"/>
      </w:pPr>
      <w:r>
        <w:rPr>
          <w:sz w:val="24"/>
        </w:rPr>
        <w:t xml:space="preserve">8. Контроль за исполнением настоящего постановления возложить на заместителя Губернатора Владимирской области, курирующего вопросы социальной политики.</w:t>
      </w:r>
    </w:p>
    <w:p>
      <w:pPr>
        <w:pStyle w:val="0"/>
        <w:jc w:val="both"/>
      </w:pPr>
      <w:r>
        <w:rPr>
          <w:sz w:val="24"/>
        </w:rPr>
        <w:t xml:space="preserve">(п. 8 в ред. </w:t>
      </w:r>
      <w:hyperlink w:history="0" r:id="rId30" w:tooltip="Постановление Правительства Владимирской области от 23.03.2026 N 158 (ред. от 29.09.2026) &quot;О внесении изменений в постановление администрации Владимирской области от 20.05.2015 N 478&quot; {КонсультантПлюс}">
        <w:r>
          <w:rPr>
            <w:sz w:val="24"/>
            <w:color w:val="0000ff"/>
          </w:rPr>
          <w:t xml:space="preserve">постановления</w:t>
        </w:r>
      </w:hyperlink>
      <w:r>
        <w:rPr>
          <w:sz w:val="24"/>
        </w:rPr>
        <w:t xml:space="preserve"> Правительства Владимирской области от 23.03.2026 N 158)</w:t>
      </w:r>
    </w:p>
    <w:p>
      <w:pPr>
        <w:pStyle w:val="0"/>
        <w:spacing w:before="240" w:lineRule="auto"/>
        <w:ind w:firstLine="540"/>
        <w:jc w:val="both"/>
      </w:pPr>
      <w:r>
        <w:rPr>
          <w:sz w:val="24"/>
        </w:rPr>
        <w:t xml:space="preserve">9. Настоящее постановление вступает в силу со дня его официального опубликования.</w:t>
      </w:r>
    </w:p>
    <w:p>
      <w:pPr>
        <w:pStyle w:val="0"/>
        <w:jc w:val="both"/>
      </w:pPr>
      <w:r>
        <w:rPr>
          <w:sz w:val="24"/>
        </w:rPr>
      </w:r>
    </w:p>
    <w:p>
      <w:pPr>
        <w:pStyle w:val="0"/>
        <w:jc w:val="right"/>
      </w:pPr>
      <w:r>
        <w:rPr>
          <w:sz w:val="24"/>
        </w:rPr>
        <w:t xml:space="preserve">Губернатор области</w:t>
      </w:r>
    </w:p>
    <w:p>
      <w:pPr>
        <w:pStyle w:val="0"/>
        <w:jc w:val="right"/>
      </w:pPr>
      <w:r>
        <w:rPr>
          <w:sz w:val="24"/>
        </w:rPr>
        <w:t xml:space="preserve">С.Ю.ОРЛОВА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постановлению</w:t>
      </w:r>
    </w:p>
    <w:p>
      <w:pPr>
        <w:pStyle w:val="0"/>
        <w:jc w:val="right"/>
      </w:pPr>
      <w:r>
        <w:rPr>
          <w:sz w:val="24"/>
        </w:rPr>
        <w:t xml:space="preserve">администрации</w:t>
      </w:r>
    </w:p>
    <w:p>
      <w:pPr>
        <w:pStyle w:val="0"/>
        <w:jc w:val="right"/>
      </w:pPr>
      <w:r>
        <w:rPr>
          <w:sz w:val="24"/>
        </w:rPr>
        <w:t xml:space="preserve">Владимирской области</w:t>
      </w:r>
    </w:p>
    <w:p>
      <w:pPr>
        <w:pStyle w:val="0"/>
        <w:jc w:val="right"/>
      </w:pPr>
      <w:r>
        <w:rPr>
          <w:sz w:val="24"/>
        </w:rPr>
        <w:t xml:space="preserve">от 20.05.2015 N 478</w:t>
      </w:r>
    </w:p>
    <w:p>
      <w:pPr>
        <w:pStyle w:val="0"/>
        <w:jc w:val="both"/>
      </w:pPr>
      <w:r>
        <w:rPr>
          <w:sz w:val="24"/>
        </w:rPr>
      </w:r>
    </w:p>
    <w:bookmarkStart w:id="49" w:name="P49"/>
    <w:bookmarkEnd w:id="49"/>
    <w:p>
      <w:pPr>
        <w:pStyle w:val="2"/>
        <w:jc w:val="center"/>
      </w:pPr>
      <w:r>
        <w:rPr>
          <w:sz w:val="24"/>
        </w:rPr>
        <w:t xml:space="preserve">ПОРЯДОК</w:t>
      </w:r>
    </w:p>
    <w:p>
      <w:pPr>
        <w:pStyle w:val="2"/>
        <w:jc w:val="center"/>
      </w:pPr>
      <w:r>
        <w:rPr>
          <w:sz w:val="24"/>
        </w:rPr>
        <w:t xml:space="preserve">ПРЕДОСТАВЛЕНИЯ БЕСПЛАТНЫХ ПУТЕВОК ДЛЯ ДЕТЕЙ В ОРГАНИЗАЦИИ</w:t>
      </w:r>
    </w:p>
    <w:p>
      <w:pPr>
        <w:pStyle w:val="2"/>
        <w:jc w:val="center"/>
      </w:pPr>
      <w:r>
        <w:rPr>
          <w:sz w:val="24"/>
        </w:rPr>
        <w:t xml:space="preserve">ОТДЫХА ДЕТЕЙ И ИХ ОЗДОРОВЛЕНИЯ, ВКЛЮЧАЮЩИХ ПИТАНИЕ, ПРОЕЗД</w:t>
      </w:r>
    </w:p>
    <w:p>
      <w:pPr>
        <w:pStyle w:val="2"/>
        <w:jc w:val="center"/>
      </w:pPr>
      <w:r>
        <w:rPr>
          <w:sz w:val="24"/>
        </w:rPr>
        <w:t xml:space="preserve">К МЕСТУ ОТДЫХА И ОБРАТНО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31" w:tooltip="Постановление Правительства Владимирской области от 29.09.2026 N 575 &quot;О внесении изменений в постановление администрации Владимирской области от 20.05.2015 N 478&quot; {КонсультантПлюс}">
              <w:r>
                <w:rPr>
                  <w:sz w:val="24"/>
                  <w:color w:val="0000ff"/>
                </w:rPr>
                <w:t xml:space="preserve">постановления</w:t>
              </w:r>
            </w:hyperlink>
            <w:r>
              <w:rPr>
                <w:sz w:val="24"/>
                <w:color w:val="392c69"/>
              </w:rPr>
              <w:t xml:space="preserve"> Правительства Владимирской области</w:t>
            </w:r>
          </w:p>
          <w:p>
            <w:pPr>
              <w:pStyle w:val="0"/>
              <w:jc w:val="center"/>
            </w:pPr>
            <w:r>
              <w:rPr>
                <w:sz w:val="24"/>
                <w:color w:val="392c69"/>
              </w:rPr>
              <w:t xml:space="preserve">от 29.09.2026 N 575)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Настоящий Порядок определяет процедуру и условия приобретения, распределения и предоставления бесплатных путевок детям в организации отдыха детей и их оздоровления, включающих питание, проезд к месту отдыха и обратно.</w:t>
      </w:r>
    </w:p>
    <w:p>
      <w:pPr>
        <w:pStyle w:val="0"/>
        <w:spacing w:before="240" w:lineRule="auto"/>
        <w:ind w:firstLine="540"/>
        <w:jc w:val="both"/>
      </w:pPr>
      <w:r>
        <w:rPr>
          <w:sz w:val="24"/>
        </w:rPr>
        <w:t xml:space="preserve">2. Путевки приобретаются Министерством социальной защиты населения Владимирской области (далее - Министерство) за счет средств областного бюджета, предусмотренных на реализацию мероприятий по проведению оздоровительной кампании детей.</w:t>
      </w:r>
    </w:p>
    <w:p>
      <w:pPr>
        <w:pStyle w:val="0"/>
        <w:spacing w:before="240" w:lineRule="auto"/>
        <w:ind w:firstLine="540"/>
        <w:jc w:val="both"/>
      </w:pPr>
      <w:r>
        <w:rPr>
          <w:sz w:val="24"/>
        </w:rPr>
        <w:t xml:space="preserve">3. Путевки приобретаются Министерством на основании государственных контрактов (договоров), заключенных в порядке,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bookmarkStart w:id="60" w:name="P60"/>
    <w:bookmarkEnd w:id="60"/>
    <w:p>
      <w:pPr>
        <w:pStyle w:val="0"/>
        <w:spacing w:before="240" w:lineRule="auto"/>
        <w:ind w:firstLine="540"/>
        <w:jc w:val="both"/>
      </w:pPr>
      <w:r>
        <w:rPr>
          <w:sz w:val="24"/>
        </w:rPr>
        <w:t xml:space="preserve">4. Право на бесплатные путевки имеют постоянно проживающие на территории Владимирской области дети школьного возраста до 17 лет включительно следующих категорий:</w:t>
      </w:r>
    </w:p>
    <w:bookmarkStart w:id="61" w:name="P61"/>
    <w:bookmarkEnd w:id="61"/>
    <w:p>
      <w:pPr>
        <w:pStyle w:val="0"/>
        <w:spacing w:before="240" w:lineRule="auto"/>
        <w:ind w:firstLine="540"/>
        <w:jc w:val="both"/>
      </w:pPr>
      <w:r>
        <w:rPr>
          <w:sz w:val="24"/>
        </w:rPr>
        <w:t xml:space="preserve">а) дети, находящиеся в трудной жизненной ситуации (за исключением детей, отбывающих наказание в виде лишения свободы в воспитательных колониях) (далее - дети, находящиеся в трудной жизненной ситуации);</w:t>
      </w:r>
    </w:p>
    <w:bookmarkStart w:id="62" w:name="P62"/>
    <w:bookmarkEnd w:id="62"/>
    <w:p>
      <w:pPr>
        <w:pStyle w:val="0"/>
        <w:spacing w:before="240" w:lineRule="auto"/>
        <w:ind w:firstLine="540"/>
        <w:jc w:val="both"/>
      </w:pPr>
      <w:r>
        <w:rPr>
          <w:sz w:val="24"/>
        </w:rPr>
        <w:t xml:space="preserve">б) дети (пасынки, падчерицы) участников специальной военной операции;</w:t>
      </w:r>
    </w:p>
    <w:bookmarkStart w:id="63" w:name="P63"/>
    <w:bookmarkEnd w:id="63"/>
    <w:p>
      <w:pPr>
        <w:pStyle w:val="0"/>
        <w:spacing w:before="240" w:lineRule="auto"/>
        <w:ind w:firstLine="540"/>
        <w:jc w:val="both"/>
      </w:pPr>
      <w:r>
        <w:rPr>
          <w:sz w:val="24"/>
        </w:rPr>
        <w:t xml:space="preserve">в) полнородные и неполнородные братья и сестры участников специальной военной операции, воспитывающиеся в неполных семьях;</w:t>
      </w:r>
    </w:p>
    <w:bookmarkStart w:id="64" w:name="P64"/>
    <w:bookmarkEnd w:id="64"/>
    <w:p>
      <w:pPr>
        <w:pStyle w:val="0"/>
        <w:spacing w:before="240" w:lineRule="auto"/>
        <w:ind w:firstLine="540"/>
        <w:jc w:val="both"/>
      </w:pPr>
      <w:r>
        <w:rPr>
          <w:sz w:val="24"/>
        </w:rPr>
        <w:t xml:space="preserve">г) дети, находящиеся (находившиеся в период проведения специальной военной операции) под опекой (попечительством) участников специальной военной операции;</w:t>
      </w:r>
    </w:p>
    <w:bookmarkStart w:id="65" w:name="P65"/>
    <w:bookmarkEnd w:id="65"/>
    <w:p>
      <w:pPr>
        <w:pStyle w:val="0"/>
        <w:spacing w:before="240" w:lineRule="auto"/>
        <w:ind w:firstLine="540"/>
        <w:jc w:val="both"/>
      </w:pPr>
      <w:r>
        <w:rPr>
          <w:sz w:val="24"/>
        </w:rPr>
        <w:t xml:space="preserve">д) дети лиц, выполняющих (выполнявших)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bookmarkStart w:id="66" w:name="P66"/>
    <w:bookmarkEnd w:id="66"/>
    <w:p>
      <w:pPr>
        <w:pStyle w:val="0"/>
        <w:spacing w:before="240" w:lineRule="auto"/>
        <w:ind w:firstLine="540"/>
        <w:jc w:val="both"/>
      </w:pPr>
      <w:r>
        <w:rPr>
          <w:sz w:val="24"/>
        </w:rPr>
        <w:t xml:space="preserve">е) дети лиц, принимавших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w:t>
      </w:r>
    </w:p>
    <w:bookmarkStart w:id="67" w:name="P67"/>
    <w:bookmarkEnd w:id="67"/>
    <w:p>
      <w:pPr>
        <w:pStyle w:val="0"/>
        <w:spacing w:before="240" w:lineRule="auto"/>
        <w:ind w:firstLine="540"/>
        <w:jc w:val="both"/>
      </w:pPr>
      <w:r>
        <w:rPr>
          <w:sz w:val="24"/>
        </w:rPr>
        <w:t xml:space="preserve">ж) дети, пострадавшие от агрессии Украины на территориях Донецкой Народной Республики, Луганской Народной Республики, Запорожской области, Херсонской области и территориях субъектов Российской Федерации, прилегающих к районам проведения специальной военной операции.</w:t>
      </w:r>
    </w:p>
    <w:p>
      <w:pPr>
        <w:pStyle w:val="0"/>
        <w:spacing w:before="240" w:lineRule="auto"/>
        <w:ind w:firstLine="540"/>
        <w:jc w:val="both"/>
      </w:pPr>
      <w:r>
        <w:rPr>
          <w:sz w:val="24"/>
        </w:rPr>
        <w:t xml:space="preserve">5. В целях настоящего Порядка:</w:t>
      </w:r>
    </w:p>
    <w:p>
      <w:pPr>
        <w:pStyle w:val="0"/>
        <w:spacing w:before="240" w:lineRule="auto"/>
        <w:ind w:firstLine="540"/>
        <w:jc w:val="both"/>
      </w:pPr>
      <w:r>
        <w:rPr>
          <w:sz w:val="24"/>
        </w:rPr>
        <w:t xml:space="preserve">а) к детям, находящимся в трудной жизненной ситуации, относятся:</w:t>
      </w:r>
    </w:p>
    <w:p>
      <w:pPr>
        <w:pStyle w:val="0"/>
        <w:spacing w:before="240" w:lineRule="auto"/>
        <w:ind w:firstLine="540"/>
        <w:jc w:val="both"/>
      </w:pPr>
      <w:r>
        <w:rPr>
          <w:sz w:val="24"/>
        </w:rPr>
        <w:t xml:space="preserve">- дети-сироты;</w:t>
      </w:r>
    </w:p>
    <w:p>
      <w:pPr>
        <w:pStyle w:val="0"/>
        <w:spacing w:before="240" w:lineRule="auto"/>
        <w:ind w:firstLine="540"/>
        <w:jc w:val="both"/>
      </w:pPr>
      <w:r>
        <w:rPr>
          <w:sz w:val="24"/>
        </w:rPr>
        <w:t xml:space="preserve">- дети, оставшиеся без попечения родителей;</w:t>
      </w:r>
    </w:p>
    <w:p>
      <w:pPr>
        <w:pStyle w:val="0"/>
        <w:spacing w:before="240" w:lineRule="auto"/>
        <w:ind w:firstLine="540"/>
        <w:jc w:val="both"/>
      </w:pPr>
      <w:r>
        <w:rPr>
          <w:sz w:val="24"/>
        </w:rPr>
        <w:t xml:space="preserve">- дети-инвалиды;</w:t>
      </w:r>
    </w:p>
    <w:p>
      <w:pPr>
        <w:pStyle w:val="0"/>
        <w:spacing w:before="240" w:lineRule="auto"/>
        <w:ind w:firstLine="540"/>
        <w:jc w:val="both"/>
      </w:pPr>
      <w:r>
        <w:rPr>
          <w:sz w:val="24"/>
        </w:rPr>
        <w:t xml:space="preserve">- дети с ограниченными возможностями здоровья, то есть имеющие недостатки в физическом и (или) психическом развитии;</w:t>
      </w:r>
    </w:p>
    <w:p>
      <w:pPr>
        <w:pStyle w:val="0"/>
        <w:spacing w:before="240" w:lineRule="auto"/>
        <w:ind w:firstLine="540"/>
        <w:jc w:val="both"/>
      </w:pPr>
      <w:r>
        <w:rPr>
          <w:sz w:val="24"/>
        </w:rPr>
        <w:t xml:space="preserve">- дети - жертвы вооруженных и межнациональных конфликтов, экологических и техногенных катастроф, стихийных бедствий;</w:t>
      </w:r>
    </w:p>
    <w:p>
      <w:pPr>
        <w:pStyle w:val="0"/>
        <w:spacing w:before="240" w:lineRule="auto"/>
        <w:ind w:firstLine="540"/>
        <w:jc w:val="both"/>
      </w:pPr>
      <w:r>
        <w:rPr>
          <w:sz w:val="24"/>
        </w:rPr>
        <w:t xml:space="preserve">- дети из семей беженцев и вынужденных переселенцев;</w:t>
      </w:r>
    </w:p>
    <w:p>
      <w:pPr>
        <w:pStyle w:val="0"/>
        <w:spacing w:before="240" w:lineRule="auto"/>
        <w:ind w:firstLine="540"/>
        <w:jc w:val="both"/>
      </w:pPr>
      <w:r>
        <w:rPr>
          <w:sz w:val="24"/>
        </w:rPr>
        <w:t xml:space="preserve">- дети, оказавшиеся в экстремальных условиях;</w:t>
      </w:r>
    </w:p>
    <w:p>
      <w:pPr>
        <w:pStyle w:val="0"/>
        <w:spacing w:before="240" w:lineRule="auto"/>
        <w:ind w:firstLine="540"/>
        <w:jc w:val="both"/>
      </w:pPr>
      <w:r>
        <w:rPr>
          <w:sz w:val="24"/>
        </w:rPr>
        <w:t xml:space="preserve">- дети - жертвы насилия;</w:t>
      </w:r>
    </w:p>
    <w:bookmarkStart w:id="78" w:name="P78"/>
    <w:bookmarkEnd w:id="78"/>
    <w:p>
      <w:pPr>
        <w:pStyle w:val="0"/>
        <w:spacing w:before="240" w:lineRule="auto"/>
        <w:ind w:firstLine="540"/>
        <w:jc w:val="both"/>
      </w:pPr>
      <w:r>
        <w:rPr>
          <w:sz w:val="24"/>
        </w:rPr>
        <w:t xml:space="preserve">- дети, проживающие в малоимущих семьях;</w:t>
      </w:r>
    </w:p>
    <w:p>
      <w:pPr>
        <w:pStyle w:val="0"/>
        <w:spacing w:before="240" w:lineRule="auto"/>
        <w:ind w:firstLine="540"/>
        <w:jc w:val="both"/>
      </w:pPr>
      <w:r>
        <w:rPr>
          <w:sz w:val="24"/>
        </w:rPr>
        <w:t xml:space="preserve">- дети,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w:t>
      </w:r>
    </w:p>
    <w:p>
      <w:pPr>
        <w:pStyle w:val="0"/>
        <w:spacing w:before="240" w:lineRule="auto"/>
        <w:ind w:firstLine="540"/>
        <w:jc w:val="both"/>
      </w:pPr>
      <w:r>
        <w:rPr>
          <w:sz w:val="24"/>
        </w:rPr>
        <w:t xml:space="preserve">- дети, находящиеся в образовательных организациях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(специальных учебно-воспитательных учреждениях открытого и закрытого типа);</w:t>
      </w:r>
    </w:p>
    <w:p>
      <w:pPr>
        <w:pStyle w:val="0"/>
        <w:spacing w:before="240" w:lineRule="auto"/>
        <w:ind w:firstLine="540"/>
        <w:jc w:val="both"/>
      </w:pPr>
      <w:r>
        <w:rPr>
          <w:sz w:val="24"/>
        </w:rPr>
        <w:t xml:space="preserve">- дети с отклонениями в поведении;</w:t>
      </w:r>
    </w:p>
    <w:p>
      <w:pPr>
        <w:pStyle w:val="0"/>
        <w:spacing w:before="240" w:lineRule="auto"/>
        <w:ind w:firstLine="540"/>
        <w:jc w:val="both"/>
      </w:pPr>
      <w:r>
        <w:rPr>
          <w:sz w:val="24"/>
        </w:rPr>
        <w:t xml:space="preserve">б) к участникам специальной военной операции относятся лица, принимающие (принимавшие) участие (содействовавшие выполнению задач) в специальной военной операции, в том числе погибшие, пропавшие без вести;</w:t>
      </w:r>
    </w:p>
    <w:p>
      <w:pPr>
        <w:pStyle w:val="0"/>
        <w:spacing w:before="240" w:lineRule="auto"/>
        <w:ind w:firstLine="540"/>
        <w:jc w:val="both"/>
      </w:pPr>
      <w:r>
        <w:rPr>
          <w:sz w:val="24"/>
        </w:rPr>
        <w:t xml:space="preserve">в) к детям, оставшимся без попечения родителей, относятся дети школьного возраста до 17 лет включительно, которые остались без попечения единственного родителя или обоих родителей в связи с лишением их родительских прав, ограничением их в родительских правах, признанием их безвестно отсутствующими, недееспособными (ограниченно дееспособными), объявлением их умершими, установлением судом факта утраты лицом попечения родителей, отбыванием ими наказания в учреждениях, исполняющих наказание в виде лишения свободы, нахождением их в местах содержания под стражей в качестве подозреваемых и обвиняемых в совершении преступлений, уклонением их от воспитания своих детей или от защиты их прав и интересов, их отказом взять своих детей из образовательных организаций, медицинских организаций, организаций, оказывающих социальные услуги, а также в случае, если единственный родитель или оба родителя неизвестны, и в иных случаях признания детей оставшимися без попечения родителей в установленном законом порядке);</w:t>
      </w:r>
    </w:p>
    <w:p>
      <w:pPr>
        <w:pStyle w:val="0"/>
        <w:spacing w:before="240" w:lineRule="auto"/>
        <w:ind w:firstLine="540"/>
        <w:jc w:val="both"/>
      </w:pPr>
      <w:r>
        <w:rPr>
          <w:sz w:val="24"/>
        </w:rPr>
        <w:t xml:space="preserve">г) к неполной семье относится неполная семья в значении, установленном </w:t>
      </w:r>
      <w:hyperlink w:history="0" r:id="rId32" w:tooltip="Указ Губернатора Владимирской области от 13.10.2022 N 158 (ред. от 16.09.2026) &quot;О мерах поддержки участников специальной военной операции и членов их семей на территории Владимирской области&quot; {КонсультантПлюс}">
        <w:r>
          <w:rPr>
            <w:sz w:val="24"/>
            <w:color w:val="0000ff"/>
          </w:rPr>
          <w:t xml:space="preserve">Указом</w:t>
        </w:r>
      </w:hyperlink>
      <w:r>
        <w:rPr>
          <w:sz w:val="24"/>
        </w:rPr>
        <w:t xml:space="preserve"> Губернатора Владимирской области от 13.10.2022 N 158 "О мерах поддержки участников специальной военной операции и членов их семей на территории Владимирской области".</w:t>
      </w:r>
    </w:p>
    <w:p>
      <w:pPr>
        <w:pStyle w:val="0"/>
        <w:spacing w:before="240" w:lineRule="auto"/>
        <w:ind w:firstLine="540"/>
        <w:jc w:val="both"/>
      </w:pPr>
      <w:r>
        <w:rPr>
          <w:sz w:val="24"/>
        </w:rPr>
        <w:t xml:space="preserve">6. Бесплатные путевки предоставляются государственными казенными учреждениями социальной защиты населения по месту жительства детей (далее - ГКУ СЗН).</w:t>
      </w:r>
    </w:p>
    <w:p>
      <w:pPr>
        <w:pStyle w:val="0"/>
        <w:spacing w:before="240" w:lineRule="auto"/>
        <w:ind w:firstLine="540"/>
        <w:jc w:val="both"/>
      </w:pPr>
      <w:r>
        <w:rPr>
          <w:sz w:val="24"/>
        </w:rPr>
        <w:t xml:space="preserve">7. Для предоставления бесплатной путевки в ГКУ СЗН должны быть представлены следующие документы:</w:t>
      </w:r>
    </w:p>
    <w:bookmarkStart w:id="87" w:name="P87"/>
    <w:bookmarkEnd w:id="87"/>
    <w:p>
      <w:pPr>
        <w:pStyle w:val="0"/>
        <w:spacing w:before="240" w:lineRule="auto"/>
        <w:ind w:firstLine="540"/>
        <w:jc w:val="both"/>
      </w:pPr>
      <w:r>
        <w:rPr>
          <w:sz w:val="24"/>
        </w:rPr>
        <w:t xml:space="preserve">а) заявление законного представителя ребенка (родителя, усыновителя, опекуна, попечителя) или иного лица, которому это право предоставлено федеральным законом (далее - заявитель), о предоставлении бесплатной путевки по форме, утвержденной Министерством (с указанием желаемого месяца пребывания детей в организациях отдыха и оздоровления детей);</w:t>
      </w:r>
    </w:p>
    <w:p>
      <w:pPr>
        <w:pStyle w:val="0"/>
        <w:spacing w:before="240" w:lineRule="auto"/>
        <w:ind w:firstLine="540"/>
        <w:jc w:val="both"/>
      </w:pPr>
      <w:r>
        <w:rPr>
          <w:sz w:val="24"/>
        </w:rPr>
        <w:t xml:space="preserve">б) документ, удостоверяющий личность заявителя;</w:t>
      </w:r>
    </w:p>
    <w:bookmarkStart w:id="89" w:name="P89"/>
    <w:bookmarkEnd w:id="89"/>
    <w:p>
      <w:pPr>
        <w:pStyle w:val="0"/>
        <w:spacing w:before="240" w:lineRule="auto"/>
        <w:ind w:firstLine="540"/>
        <w:jc w:val="both"/>
      </w:pPr>
      <w:r>
        <w:rPr>
          <w:sz w:val="24"/>
        </w:rPr>
        <w:t xml:space="preserve">в) документ, удостоверяющий личность ребенка (паспорт, свидетельство о рождении);</w:t>
      </w:r>
    </w:p>
    <w:bookmarkStart w:id="90" w:name="P90"/>
    <w:bookmarkEnd w:id="90"/>
    <w:p>
      <w:pPr>
        <w:pStyle w:val="0"/>
        <w:spacing w:before="240" w:lineRule="auto"/>
        <w:ind w:firstLine="540"/>
        <w:jc w:val="both"/>
      </w:pPr>
      <w:r>
        <w:rPr>
          <w:sz w:val="24"/>
        </w:rPr>
        <w:t xml:space="preserve">г) документ (сведения), подтверждающий постоянное проживание ребенка на территории Владимирской области;</w:t>
      </w:r>
    </w:p>
    <w:bookmarkStart w:id="91" w:name="P91"/>
    <w:bookmarkEnd w:id="91"/>
    <w:p>
      <w:pPr>
        <w:pStyle w:val="0"/>
        <w:spacing w:before="240" w:lineRule="auto"/>
        <w:ind w:firstLine="540"/>
        <w:jc w:val="both"/>
      </w:pPr>
      <w:r>
        <w:rPr>
          <w:sz w:val="24"/>
        </w:rPr>
        <w:t xml:space="preserve">д) документ, подтверждающий полномочия заявителя действовать от имени ребенка;</w:t>
      </w:r>
    </w:p>
    <w:p>
      <w:pPr>
        <w:pStyle w:val="0"/>
        <w:spacing w:before="240" w:lineRule="auto"/>
        <w:ind w:firstLine="540"/>
        <w:jc w:val="both"/>
      </w:pPr>
      <w:r>
        <w:rPr>
          <w:sz w:val="24"/>
        </w:rPr>
        <w:t xml:space="preserve">е) документ, подтверждающий государственную регистрацию рождения или усыновления, выданный компетентным органом иностранного государства и его нотариально удостоверенный перевод на русский язык;</w:t>
      </w:r>
    </w:p>
    <w:p>
      <w:pPr>
        <w:pStyle w:val="0"/>
        <w:spacing w:before="240" w:lineRule="auto"/>
        <w:ind w:firstLine="540"/>
        <w:jc w:val="both"/>
      </w:pPr>
      <w:r>
        <w:rPr>
          <w:sz w:val="24"/>
        </w:rPr>
        <w:t xml:space="preserve">ж) свидетельство о заключении брака иностранного государства и нотариально удостоверенный перевод на русский язык;</w:t>
      </w:r>
    </w:p>
    <w:bookmarkStart w:id="94" w:name="P94"/>
    <w:bookmarkEnd w:id="94"/>
    <w:p>
      <w:pPr>
        <w:pStyle w:val="0"/>
        <w:spacing w:before="240" w:lineRule="auto"/>
        <w:ind w:firstLine="540"/>
        <w:jc w:val="both"/>
      </w:pPr>
      <w:r>
        <w:rPr>
          <w:sz w:val="24"/>
        </w:rPr>
        <w:t xml:space="preserve">з) свидетельство о расторжении брака иностранного государства и нотариально удостоверенный перевод на русский язык;</w:t>
      </w:r>
    </w:p>
    <w:p>
      <w:pPr>
        <w:pStyle w:val="0"/>
        <w:spacing w:before="240" w:lineRule="auto"/>
        <w:ind w:firstLine="540"/>
        <w:jc w:val="both"/>
      </w:pPr>
      <w:r>
        <w:rPr>
          <w:sz w:val="24"/>
        </w:rPr>
        <w:t xml:space="preserve">и) документ, подтверждающий принадлежность ребенка к категории детей, указанной в </w:t>
      </w:r>
      <w:hyperlink w:history="0" w:anchor="P60" w:tooltip="4. Право на бесплатные путевки имеют постоянно проживающие на территории Владимирской области дети школьного возраста до 17 лет включительно следующих категорий:">
        <w:r>
          <w:rPr>
            <w:sz w:val="24"/>
            <w:color w:val="0000ff"/>
          </w:rPr>
          <w:t xml:space="preserve">пункте 4</w:t>
        </w:r>
      </w:hyperlink>
      <w:r>
        <w:rPr>
          <w:sz w:val="24"/>
        </w:rPr>
        <w:t xml:space="preserve"> настоящего Порядка;</w:t>
      </w:r>
    </w:p>
    <w:bookmarkStart w:id="96" w:name="P96"/>
    <w:bookmarkEnd w:id="96"/>
    <w:p>
      <w:pPr>
        <w:pStyle w:val="0"/>
        <w:spacing w:before="240" w:lineRule="auto"/>
        <w:ind w:firstLine="540"/>
        <w:jc w:val="both"/>
      </w:pPr>
      <w:r>
        <w:rPr>
          <w:sz w:val="24"/>
        </w:rPr>
        <w:t xml:space="preserve">к) согласие на обработку персональных данных по форме, утвержденной Министерством.</w:t>
      </w:r>
    </w:p>
    <w:p>
      <w:pPr>
        <w:pStyle w:val="0"/>
        <w:spacing w:before="240" w:lineRule="auto"/>
        <w:ind w:firstLine="540"/>
        <w:jc w:val="both"/>
      </w:pPr>
      <w:r>
        <w:rPr>
          <w:sz w:val="24"/>
        </w:rPr>
        <w:t xml:space="preserve">8. В целях настоящего Порядка к документам, подтверждающим принадлежность ребенка к категории детей, указанной в </w:t>
      </w:r>
      <w:hyperlink w:history="0" w:anchor="P61" w:tooltip="а) дети, находящиеся в трудной жизненной ситуации (за исключением детей, отбывающих наказание в виде лишения свободы в воспитательных колониях) (далее - дети, находящиеся в трудной жизненной ситуации);">
        <w:r>
          <w:rPr>
            <w:sz w:val="24"/>
            <w:color w:val="0000ff"/>
          </w:rPr>
          <w:t xml:space="preserve">подпункте "а" пункта 4</w:t>
        </w:r>
      </w:hyperlink>
      <w:r>
        <w:rPr>
          <w:sz w:val="24"/>
        </w:rPr>
        <w:t xml:space="preserve"> настоящего Порядка, относятся:</w:t>
      </w:r>
    </w:p>
    <w:bookmarkStart w:id="98" w:name="P98"/>
    <w:bookmarkEnd w:id="98"/>
    <w:p>
      <w:pPr>
        <w:pStyle w:val="0"/>
        <w:spacing w:before="240" w:lineRule="auto"/>
        <w:ind w:firstLine="540"/>
        <w:jc w:val="both"/>
      </w:pPr>
      <w:r>
        <w:rPr>
          <w:sz w:val="24"/>
        </w:rPr>
        <w:t xml:space="preserve">а) для детей-сирот и детей, оставшихся без попечения родителей, - документ, подтверждающий статус детей-сирот и детей, оставшихся без попечения родителей, выданный органами опеки и попечительства по месту жительства;</w:t>
      </w:r>
    </w:p>
    <w:bookmarkStart w:id="99" w:name="P99"/>
    <w:bookmarkEnd w:id="99"/>
    <w:p>
      <w:pPr>
        <w:pStyle w:val="0"/>
        <w:spacing w:before="240" w:lineRule="auto"/>
        <w:ind w:firstLine="540"/>
        <w:jc w:val="both"/>
      </w:pPr>
      <w:r>
        <w:rPr>
          <w:sz w:val="24"/>
        </w:rPr>
        <w:t xml:space="preserve">б) для детей-инвалидов - выписка из государственной информационной системы "Единая централизованная цифровая платформа в социальной сфере", содержащая сведения, подтверждающие факт установления инвалидности;</w:t>
      </w:r>
    </w:p>
    <w:bookmarkStart w:id="100" w:name="P100"/>
    <w:bookmarkEnd w:id="100"/>
    <w:p>
      <w:pPr>
        <w:pStyle w:val="0"/>
        <w:spacing w:before="240" w:lineRule="auto"/>
        <w:ind w:firstLine="540"/>
        <w:jc w:val="both"/>
      </w:pPr>
      <w:r>
        <w:rPr>
          <w:sz w:val="24"/>
        </w:rPr>
        <w:t xml:space="preserve">в) для детей с ограниченными возможностями здоровья - справка учреждения здравоохранения об ограниченных возможностях здоровья и о направлении детей с ограниченными возможностями здоровья на отдых и оздоровление или заключение психолого-медико-педагогической комиссии, подтверждающее недостатки в физическом и (или) психическом развитии;</w:t>
      </w:r>
    </w:p>
    <w:bookmarkStart w:id="101" w:name="P101"/>
    <w:bookmarkEnd w:id="101"/>
    <w:p>
      <w:pPr>
        <w:pStyle w:val="0"/>
        <w:spacing w:before="240" w:lineRule="auto"/>
        <w:ind w:firstLine="540"/>
        <w:jc w:val="both"/>
      </w:pPr>
      <w:r>
        <w:rPr>
          <w:sz w:val="24"/>
        </w:rPr>
        <w:t xml:space="preserve">г) для детей - жертв вооруженных и межнациональных конфликтов, экологических и техногенных катастроф, стихийных бедствий - документ, выданный территориальным органом Министерства внутренних дел Российской Федерации, подтверждающий факт того, что ребенок стал жертвой вооруженного и межнационального конфликта, или 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того, что ребенок пострадал от экологической, техногенной катастрофы или стихийного бедствия;</w:t>
      </w:r>
    </w:p>
    <w:bookmarkStart w:id="102" w:name="P102"/>
    <w:bookmarkEnd w:id="102"/>
    <w:p>
      <w:pPr>
        <w:pStyle w:val="0"/>
        <w:spacing w:before="240" w:lineRule="auto"/>
        <w:ind w:firstLine="540"/>
        <w:jc w:val="both"/>
      </w:pPr>
      <w:r>
        <w:rPr>
          <w:sz w:val="24"/>
        </w:rPr>
        <w:t xml:space="preserve">д) для детей из семьи беженцев и вынужденных переселенцев - документ, подтверждающий статус беженца (вынужденного переселенца), с указанием сведений о членах семьи, не достигших возраста 18 лет, признанных беженцами или вынужденными переселенцами, выданный территориальными органами Федеральной миграционной службы;</w:t>
      </w:r>
    </w:p>
    <w:bookmarkStart w:id="103" w:name="P103"/>
    <w:bookmarkEnd w:id="103"/>
    <w:p>
      <w:pPr>
        <w:pStyle w:val="0"/>
        <w:spacing w:before="240" w:lineRule="auto"/>
        <w:ind w:firstLine="540"/>
        <w:jc w:val="both"/>
      </w:pPr>
      <w:r>
        <w:rPr>
          <w:sz w:val="24"/>
        </w:rPr>
        <w:t xml:space="preserve">е) для детей, оказавшихся в экстремальных условиях, - 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или органом местного самоуправления муниципального образования Владимирской области, подтверждающий, что дети относятся к указанной категории;</w:t>
      </w:r>
    </w:p>
    <w:bookmarkStart w:id="104" w:name="P104"/>
    <w:bookmarkEnd w:id="104"/>
    <w:p>
      <w:pPr>
        <w:pStyle w:val="0"/>
        <w:spacing w:before="240" w:lineRule="auto"/>
        <w:ind w:firstLine="540"/>
        <w:jc w:val="both"/>
      </w:pPr>
      <w:r>
        <w:rPr>
          <w:sz w:val="24"/>
        </w:rPr>
        <w:t xml:space="preserve">ж) для детей - жертв насилия - документ, выданный уполномоченным органом в соответствии с законодательством Российской Федерации, подтверждающий совершение в отношении ребенка насилия;</w:t>
      </w:r>
    </w:p>
    <w:bookmarkStart w:id="105" w:name="P105"/>
    <w:bookmarkEnd w:id="105"/>
    <w:p>
      <w:pPr>
        <w:pStyle w:val="0"/>
        <w:spacing w:before="240" w:lineRule="auto"/>
        <w:ind w:firstLine="540"/>
        <w:jc w:val="both"/>
      </w:pPr>
      <w:r>
        <w:rPr>
          <w:sz w:val="24"/>
        </w:rPr>
        <w:t xml:space="preserve">з) для детей, проживающих в малоимущих семьях, - документы (сведения) о доходах, подтверждающие статус малоимущей семьи.</w:t>
      </w:r>
    </w:p>
    <w:p>
      <w:pPr>
        <w:pStyle w:val="0"/>
        <w:spacing w:before="240" w:lineRule="auto"/>
        <w:ind w:firstLine="540"/>
        <w:jc w:val="both"/>
      </w:pPr>
      <w:r>
        <w:rPr>
          <w:sz w:val="24"/>
        </w:rPr>
        <w:t xml:space="preserve">Признание семьи малоимущей осуществляется в соответствии с </w:t>
      </w:r>
      <w:hyperlink w:history="0" w:anchor="P162" w:tooltip="ПОРЯДОК">
        <w:r>
          <w:rPr>
            <w:sz w:val="24"/>
            <w:color w:val="0000ff"/>
          </w:rPr>
          <w:t xml:space="preserve">Порядком</w:t>
        </w:r>
      </w:hyperlink>
      <w:r>
        <w:rPr>
          <w:sz w:val="24"/>
        </w:rPr>
        <w:t xml:space="preserve"> расчета среднедушевого дохода семьи для признания ее малоимущей и в целях предоставления бесплатной путевки в организацию отдыха детей и их оздоровления согласно приложению к настоящему Порядку;</w:t>
      </w:r>
    </w:p>
    <w:bookmarkStart w:id="107" w:name="P107"/>
    <w:bookmarkEnd w:id="107"/>
    <w:p>
      <w:pPr>
        <w:pStyle w:val="0"/>
        <w:spacing w:before="240" w:lineRule="auto"/>
        <w:ind w:firstLine="540"/>
        <w:jc w:val="both"/>
      </w:pPr>
      <w:r>
        <w:rPr>
          <w:sz w:val="24"/>
        </w:rPr>
        <w:t xml:space="preserve">и) для детей,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 - документ органа или учреждения системы профилактики безнадзорности и правонарушений несовершеннолетних соответствующего муниципального образования (муниципальный округ, городской округ) Владимирской области или документ, подтверждающий участие представителя ребенка в специальной военной операции, или заключение учреждения здравоохранения, подтверждающее увечье (ранение, травму, контузию) пострадавшего ребенка, с указанием места, времени и причины получения увечья на территории Донецкой Народной Республики, Луганской Народной Республики, Запорожской области, Херсонской области и территориях субъектов Российской Федерации, прилегающих к районам проведения специальной военной операции;</w:t>
      </w:r>
    </w:p>
    <w:p>
      <w:pPr>
        <w:pStyle w:val="0"/>
        <w:spacing w:before="240" w:lineRule="auto"/>
        <w:ind w:firstLine="540"/>
        <w:jc w:val="both"/>
      </w:pPr>
      <w:r>
        <w:rPr>
          <w:sz w:val="24"/>
        </w:rPr>
        <w:t xml:space="preserve">к) для детей, находящихся в образовательных организациях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(специальных учебно-воспитательных учреждениях открытого и закрытого типа), - справка соответствующего образовательного учреждения, расположенного на территории Владимирской области, подтверждающая, что дети являются воспитанниками данного учреждения;</w:t>
      </w:r>
    </w:p>
    <w:bookmarkStart w:id="109" w:name="P109"/>
    <w:bookmarkEnd w:id="109"/>
    <w:p>
      <w:pPr>
        <w:pStyle w:val="0"/>
        <w:spacing w:before="240" w:lineRule="auto"/>
        <w:ind w:firstLine="540"/>
        <w:jc w:val="both"/>
      </w:pPr>
      <w:r>
        <w:rPr>
          <w:sz w:val="24"/>
        </w:rPr>
        <w:t xml:space="preserve">л) для детей с отклонениями в поведении - документ, подтверждающий нахождение ребенка на учете в комиссии по делам несовершеннолетних и защите их прав или документ, подтверждающий нахождение ребенка на учете в подразделении по делам несовершеннолетних территориальных органов Министерства внутренних дел Российской Федерации.</w:t>
      </w:r>
    </w:p>
    <w:p>
      <w:pPr>
        <w:pStyle w:val="0"/>
        <w:spacing w:before="240" w:lineRule="auto"/>
        <w:ind w:firstLine="540"/>
        <w:jc w:val="both"/>
      </w:pPr>
      <w:r>
        <w:rPr>
          <w:sz w:val="24"/>
        </w:rPr>
        <w:t xml:space="preserve">9. В целях настоящего Порядка:</w:t>
      </w:r>
    </w:p>
    <w:p>
      <w:pPr>
        <w:pStyle w:val="0"/>
        <w:spacing w:before="240" w:lineRule="auto"/>
        <w:ind w:firstLine="540"/>
        <w:jc w:val="both"/>
      </w:pPr>
      <w:r>
        <w:rPr>
          <w:sz w:val="24"/>
        </w:rPr>
        <w:t xml:space="preserve">а) к документам, подтверждающим принадлежность ребенка к категории детей, указанной в </w:t>
      </w:r>
      <w:hyperlink w:history="0" w:anchor="P62" w:tooltip="б) дети (пасынки, падчерицы) участников специальной военной операции;">
        <w:r>
          <w:rPr>
            <w:sz w:val="24"/>
            <w:color w:val="0000ff"/>
          </w:rPr>
          <w:t xml:space="preserve">подпункте "б" пункта 4</w:t>
        </w:r>
      </w:hyperlink>
      <w:r>
        <w:rPr>
          <w:sz w:val="24"/>
        </w:rPr>
        <w:t xml:space="preserve"> настоящего Порядка, относятся:</w:t>
      </w:r>
    </w:p>
    <w:bookmarkStart w:id="112" w:name="P112"/>
    <w:bookmarkEnd w:id="112"/>
    <w:p>
      <w:pPr>
        <w:pStyle w:val="0"/>
        <w:spacing w:before="240" w:lineRule="auto"/>
        <w:ind w:firstLine="540"/>
        <w:jc w:val="both"/>
      </w:pPr>
      <w:r>
        <w:rPr>
          <w:sz w:val="24"/>
        </w:rPr>
        <w:t xml:space="preserve">- справка о подтверждении факта участия в специальной военной операции, выдаваемая участнику специальной военной операции или удостоверение ветерана боевых действий;</w:t>
      </w:r>
    </w:p>
    <w:bookmarkStart w:id="113" w:name="P113"/>
    <w:bookmarkEnd w:id="113"/>
    <w:p>
      <w:pPr>
        <w:pStyle w:val="0"/>
        <w:spacing w:before="240" w:lineRule="auto"/>
        <w:ind w:firstLine="540"/>
        <w:jc w:val="both"/>
      </w:pPr>
      <w:r>
        <w:rPr>
          <w:sz w:val="24"/>
        </w:rPr>
        <w:t xml:space="preserve">- справка о подтверждении факта участия в специальной военной операции, выдаваемая члену семьи участника специальной военной операции;</w:t>
      </w:r>
    </w:p>
    <w:bookmarkStart w:id="114" w:name="P114"/>
    <w:bookmarkEnd w:id="114"/>
    <w:p>
      <w:pPr>
        <w:pStyle w:val="0"/>
        <w:spacing w:before="240" w:lineRule="auto"/>
        <w:ind w:firstLine="540"/>
        <w:jc w:val="both"/>
      </w:pPr>
      <w:r>
        <w:rPr>
          <w:sz w:val="24"/>
        </w:rPr>
        <w:t xml:space="preserve">- решение суда о признании гражданина безвестно отсутствующим или справка об обстоятельствах исчезновения гражданина, или справка об обстоятельствах исчезновения или возможной гибели гражданина;</w:t>
      </w:r>
    </w:p>
    <w:bookmarkStart w:id="115" w:name="P115"/>
    <w:bookmarkEnd w:id="115"/>
    <w:p>
      <w:pPr>
        <w:pStyle w:val="0"/>
        <w:spacing w:before="240" w:lineRule="auto"/>
        <w:ind w:firstLine="540"/>
        <w:jc w:val="both"/>
      </w:pPr>
      <w:r>
        <w:rPr>
          <w:sz w:val="24"/>
        </w:rPr>
        <w:t xml:space="preserve">- удостоверение члена семьи погибшего (умершего) участника специальной военной операции или свидетельство о смерти участника специальной военной операции (при выполнении задач в период проведения специальной военной операции);</w:t>
      </w:r>
    </w:p>
    <w:p>
      <w:pPr>
        <w:pStyle w:val="0"/>
        <w:spacing w:before="240" w:lineRule="auto"/>
        <w:ind w:firstLine="540"/>
        <w:jc w:val="both"/>
      </w:pPr>
      <w:r>
        <w:rPr>
          <w:sz w:val="24"/>
        </w:rPr>
        <w:t xml:space="preserve">б) к документам, подтверждающим принадлежность ребенка к категории детей, указанной в </w:t>
      </w:r>
      <w:hyperlink w:history="0" w:anchor="P63" w:tooltip="в) полнородные и неполнородные братья и сестры участников специальной военной операции, воспитывающиеся в неполных семьях;">
        <w:r>
          <w:rPr>
            <w:sz w:val="24"/>
            <w:color w:val="0000ff"/>
          </w:rPr>
          <w:t xml:space="preserve">подпункте "в" пункта 4</w:t>
        </w:r>
      </w:hyperlink>
      <w:r>
        <w:rPr>
          <w:sz w:val="24"/>
        </w:rPr>
        <w:t xml:space="preserve"> настоящего Порядка, относятся:</w:t>
      </w:r>
    </w:p>
    <w:bookmarkStart w:id="117" w:name="P117"/>
    <w:bookmarkEnd w:id="117"/>
    <w:p>
      <w:pPr>
        <w:pStyle w:val="0"/>
        <w:spacing w:before="240" w:lineRule="auto"/>
        <w:ind w:firstLine="540"/>
        <w:jc w:val="both"/>
      </w:pPr>
      <w:r>
        <w:rPr>
          <w:sz w:val="24"/>
        </w:rPr>
        <w:t xml:space="preserve">- справка о подтверждении факта участия в специальной военной операции, выдаваемая члену семьи участника специальной военной операции;</w:t>
      </w:r>
    </w:p>
    <w:bookmarkStart w:id="118" w:name="P118"/>
    <w:bookmarkEnd w:id="118"/>
    <w:p>
      <w:pPr>
        <w:pStyle w:val="0"/>
        <w:spacing w:before="240" w:lineRule="auto"/>
        <w:ind w:firstLine="540"/>
        <w:jc w:val="both"/>
      </w:pPr>
      <w:r>
        <w:rPr>
          <w:sz w:val="24"/>
        </w:rPr>
        <w:t xml:space="preserve">- свидетельство о рождении, подтверждающее факт родства с участником специальной военной операции;</w:t>
      </w:r>
    </w:p>
    <w:bookmarkStart w:id="119" w:name="P119"/>
    <w:bookmarkEnd w:id="119"/>
    <w:p>
      <w:pPr>
        <w:pStyle w:val="0"/>
        <w:spacing w:before="240" w:lineRule="auto"/>
        <w:ind w:firstLine="540"/>
        <w:jc w:val="both"/>
      </w:pPr>
      <w:r>
        <w:rPr>
          <w:sz w:val="24"/>
        </w:rPr>
        <w:t xml:space="preserve">- документ, подтверждающий, что семья является неполной;</w:t>
      </w:r>
    </w:p>
    <w:bookmarkStart w:id="120" w:name="P120"/>
    <w:bookmarkEnd w:id="120"/>
    <w:p>
      <w:pPr>
        <w:pStyle w:val="0"/>
        <w:spacing w:before="240" w:lineRule="auto"/>
        <w:ind w:firstLine="540"/>
        <w:jc w:val="both"/>
      </w:pPr>
      <w:r>
        <w:rPr>
          <w:sz w:val="24"/>
        </w:rPr>
        <w:t xml:space="preserve">в) к документам, подтверждающим принадлежность ребенка к категории детей, указанной в </w:t>
      </w:r>
      <w:hyperlink w:history="0" w:anchor="P64" w:tooltip="г) дети, находящиеся (находившиеся в период проведения специальной военной операции) под опекой (попечительством) участников специальной военной операции;">
        <w:r>
          <w:rPr>
            <w:sz w:val="24"/>
            <w:color w:val="0000ff"/>
          </w:rPr>
          <w:t xml:space="preserve">подпункте "г" пункта 4</w:t>
        </w:r>
      </w:hyperlink>
      <w:r>
        <w:rPr>
          <w:sz w:val="24"/>
        </w:rPr>
        <w:t xml:space="preserve"> настоящего Порядка, относится документ, выданный органом опеки и попечительства, подтверждающий факт назначения опекунства;</w:t>
      </w:r>
    </w:p>
    <w:bookmarkStart w:id="121" w:name="P121"/>
    <w:bookmarkEnd w:id="121"/>
    <w:p>
      <w:pPr>
        <w:pStyle w:val="0"/>
        <w:spacing w:before="240" w:lineRule="auto"/>
        <w:ind w:firstLine="540"/>
        <w:jc w:val="both"/>
      </w:pPr>
      <w:r>
        <w:rPr>
          <w:sz w:val="24"/>
        </w:rPr>
        <w:t xml:space="preserve">г) к документам, подтверждающим принадлежность ребенка к категории детей, указанной в </w:t>
      </w:r>
      <w:hyperlink w:history="0" w:anchor="P65" w:tooltip="д) дети лиц, выполняющих (выполнявш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w:r>
          <w:rPr>
            <w:sz w:val="24"/>
            <w:color w:val="0000ff"/>
          </w:rPr>
          <w:t xml:space="preserve">подпункте "д" пункта 4</w:t>
        </w:r>
      </w:hyperlink>
      <w:r>
        <w:rPr>
          <w:sz w:val="24"/>
        </w:rPr>
        <w:t xml:space="preserve"> настоящего Порядка, относится документ уполномоченного федерального государственного органа, подтверждающий выполнение названных задач;</w:t>
      </w:r>
    </w:p>
    <w:p>
      <w:pPr>
        <w:pStyle w:val="0"/>
        <w:spacing w:before="240" w:lineRule="auto"/>
        <w:ind w:firstLine="540"/>
        <w:jc w:val="both"/>
      </w:pPr>
      <w:r>
        <w:rPr>
          <w:sz w:val="24"/>
        </w:rPr>
        <w:t xml:space="preserve">д) к документам, подтверждающим принадлежность ребенка к категории детей, указанной в </w:t>
      </w:r>
      <w:hyperlink w:history="0" w:anchor="P66" w:tooltip="е) дети лиц, принимавших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
        <w:r>
          <w:rPr>
            <w:sz w:val="24"/>
            <w:color w:val="0000ff"/>
          </w:rPr>
          <w:t xml:space="preserve">подпункте "е" пункта 4</w:t>
        </w:r>
      </w:hyperlink>
      <w:r>
        <w:rPr>
          <w:sz w:val="24"/>
        </w:rPr>
        <w:t xml:space="preserve"> настоящего Порядка, относится документ уполномоченного органа исполнительной власти Донецкой Народной Республики, Луганской Народной Республики, подтверждающий участие в названных боевых действиях;</w:t>
      </w:r>
    </w:p>
    <w:bookmarkStart w:id="123" w:name="P123"/>
    <w:bookmarkEnd w:id="123"/>
    <w:p>
      <w:pPr>
        <w:pStyle w:val="0"/>
        <w:spacing w:before="240" w:lineRule="auto"/>
        <w:ind w:firstLine="540"/>
        <w:jc w:val="both"/>
      </w:pPr>
      <w:r>
        <w:rPr>
          <w:sz w:val="24"/>
        </w:rPr>
        <w:t xml:space="preserve">е) к документам, подтверждающим принадлежность ребенка к категории детей, указанной в </w:t>
      </w:r>
      <w:hyperlink w:history="0" w:anchor="P67" w:tooltip="ж) дети, пострадавшие от агрессии Украины на территориях Донецкой Народной Республики, Луганской Народной Республики, Запорожской области, Херсонской области и территориях субъектов Российской Федерации, прилегающих к районам проведения специальной военной операции.">
        <w:r>
          <w:rPr>
            <w:sz w:val="24"/>
            <w:color w:val="0000ff"/>
          </w:rPr>
          <w:t xml:space="preserve">подпункте "ж" пункта 4</w:t>
        </w:r>
      </w:hyperlink>
      <w:r>
        <w:rPr>
          <w:sz w:val="24"/>
        </w:rPr>
        <w:t xml:space="preserve"> настоящего Порядка, относится медицинское заключение, подтверждающее увечье (ранение, травму, контузию) пострадавшего ребенка, с указанием места, времени и причины получения увечья (ранения, травмы, контузии) на территории Донецкой Народной Республики, Луганской Народной Республики, Запорожской области или Херсонской области либо территории субъекта Российской Федерации, прилегающей к районам проведения специальной военной операции.</w:t>
      </w:r>
    </w:p>
    <w:p>
      <w:pPr>
        <w:pStyle w:val="0"/>
        <w:spacing w:before="240" w:lineRule="auto"/>
        <w:ind w:firstLine="540"/>
        <w:jc w:val="both"/>
      </w:pPr>
      <w:r>
        <w:rPr>
          <w:sz w:val="24"/>
        </w:rPr>
        <w:t xml:space="preserve">10. ГКУ СЗН не вправе требовать от заявителя представления документов, информации, осуществления действий, представление или осуществление которых не предусмотрено нормативными правовыми актами, представления документов и информации,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Владимирской области, муниципальными правовыми актами. Заявитель вправе представить указанные документы и информацию по собственной инициативе.</w:t>
      </w:r>
    </w:p>
    <w:p>
      <w:pPr>
        <w:pStyle w:val="0"/>
        <w:spacing w:before="240" w:lineRule="auto"/>
        <w:ind w:firstLine="540"/>
        <w:jc w:val="both"/>
      </w:pPr>
      <w:r>
        <w:rPr>
          <w:sz w:val="24"/>
        </w:rPr>
        <w:t xml:space="preserve">11. Документы, указанные в </w:t>
      </w:r>
      <w:hyperlink w:history="0" w:anchor="P87" w:tooltip="а) заявление законного представителя ребенка (родителя, усыновителя, опекуна, попечителя) или иного лица, которому это право предоставлено федеральным законом (далее - заявитель), о предоставлении бесплатной путевки по форме, утвержденной Министерством (с указанием желаемого месяца пребывания детей в организациях отдыха и оздоровления детей);">
        <w:r>
          <w:rPr>
            <w:sz w:val="24"/>
            <w:color w:val="0000ff"/>
          </w:rPr>
          <w:t xml:space="preserve">подпунктах "а"</w:t>
        </w:r>
      </w:hyperlink>
      <w:r>
        <w:rPr>
          <w:sz w:val="24"/>
        </w:rPr>
        <w:t xml:space="preserve"> - </w:t>
      </w:r>
      <w:hyperlink w:history="0" w:anchor="P89" w:tooltip="в) документ, удостоверяющий личность ребенка (паспорт, свидетельство о рождении);">
        <w:r>
          <w:rPr>
            <w:sz w:val="24"/>
            <w:color w:val="0000ff"/>
          </w:rPr>
          <w:t xml:space="preserve">"в"</w:t>
        </w:r>
      </w:hyperlink>
      <w:r>
        <w:rPr>
          <w:sz w:val="24"/>
        </w:rPr>
        <w:t xml:space="preserve">, </w:t>
      </w:r>
      <w:hyperlink w:history="0" w:anchor="P91" w:tooltip="д) документ, подтверждающий полномочия заявителя действовать от имени ребенка;">
        <w:r>
          <w:rPr>
            <w:sz w:val="24"/>
            <w:color w:val="0000ff"/>
          </w:rPr>
          <w:t xml:space="preserve">"д"</w:t>
        </w:r>
      </w:hyperlink>
      <w:r>
        <w:rPr>
          <w:sz w:val="24"/>
        </w:rPr>
        <w:t xml:space="preserve"> - </w:t>
      </w:r>
      <w:hyperlink w:history="0" w:anchor="P94" w:tooltip="з) свидетельство о расторжении брака иностранного государства и нотариально удостоверенный перевод на русский язык;">
        <w:r>
          <w:rPr>
            <w:sz w:val="24"/>
            <w:color w:val="0000ff"/>
          </w:rPr>
          <w:t xml:space="preserve">"з"</w:t>
        </w:r>
      </w:hyperlink>
      <w:r>
        <w:rPr>
          <w:sz w:val="24"/>
        </w:rPr>
        <w:t xml:space="preserve">, </w:t>
      </w:r>
      <w:hyperlink w:history="0" w:anchor="P96" w:tooltip="к) согласие на обработку персональных данных по форме, утвержденной Министерством.">
        <w:r>
          <w:rPr>
            <w:sz w:val="24"/>
            <w:color w:val="0000ff"/>
          </w:rPr>
          <w:t xml:space="preserve">"к" пункта 7</w:t>
        </w:r>
      </w:hyperlink>
      <w:r>
        <w:rPr>
          <w:sz w:val="24"/>
        </w:rPr>
        <w:t xml:space="preserve">, </w:t>
      </w:r>
      <w:hyperlink w:history="0" w:anchor="P100" w:tooltip="в) для детей с ограниченными возможностями здоровья - справка учреждения здравоохранения об ограниченных возможностях здоровья и о направлении детей с ограниченными возможностями здоровья на отдых и оздоровление или заключение психолого-медико-педагогической комиссии, подтверждающее недостатки в физическом и (или) психическом развитии;">
        <w:r>
          <w:rPr>
            <w:sz w:val="24"/>
            <w:color w:val="0000ff"/>
          </w:rPr>
          <w:t xml:space="preserve">подпунктах "в"</w:t>
        </w:r>
      </w:hyperlink>
      <w:r>
        <w:rPr>
          <w:sz w:val="24"/>
        </w:rPr>
        <w:t xml:space="preserve">, </w:t>
      </w:r>
      <w:hyperlink w:history="0" w:anchor="P101" w:tooltip="г) для детей - жертв вооруженных и межнациональных конфликтов, экологических и техногенных катастроф, стихийных бедствий - документ, выданный территориальным органом Министерства внутренних дел Российской Федерации, подтверждающий факт того, что ребенок стал жертвой вооруженного и межнационального конфликта, или 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
        <w:r>
          <w:rPr>
            <w:sz w:val="24"/>
            <w:color w:val="0000ff"/>
          </w:rPr>
          <w:t xml:space="preserve">"г"</w:t>
        </w:r>
      </w:hyperlink>
      <w:r>
        <w:rPr>
          <w:sz w:val="24"/>
        </w:rPr>
        <w:t xml:space="preserve">, </w:t>
      </w:r>
      <w:hyperlink w:history="0" w:anchor="P103" w:tooltip="е) для детей, оказавшихся в экстремальных условиях, - 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или органом местного самоуправления муниципального образования Владимирской области, подтверждающий, что дети относятся к указанной категории;">
        <w:r>
          <w:rPr>
            <w:sz w:val="24"/>
            <w:color w:val="0000ff"/>
          </w:rPr>
          <w:t xml:space="preserve">"е"</w:t>
        </w:r>
      </w:hyperlink>
      <w:r>
        <w:rPr>
          <w:sz w:val="24"/>
        </w:rPr>
        <w:t xml:space="preserve">, </w:t>
      </w:r>
      <w:hyperlink w:history="0" w:anchor="P104" w:tooltip="ж) для детей - жертв насилия - документ, выданный уполномоченным органом в соответствии с законодательством Российской Федерации, подтверждающий совершение в отношении ребенка насилия;">
        <w:r>
          <w:rPr>
            <w:sz w:val="24"/>
            <w:color w:val="0000ff"/>
          </w:rPr>
          <w:t xml:space="preserve">"ж"</w:t>
        </w:r>
      </w:hyperlink>
      <w:r>
        <w:rPr>
          <w:sz w:val="24"/>
        </w:rPr>
        <w:t xml:space="preserve">, </w:t>
      </w:r>
      <w:hyperlink w:history="0" w:anchor="P107" w:tooltip="и) для детей,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 - документ органа или учреждения системы профилактики безнадзорности и правонарушений несовершеннолетних соответствующего муниципального образования (муниципальный округ, городской округ) Владимирской области или документ, подтверждающий участие представителя ребенка в специальной военной операции, или заключение учрежде...">
        <w:r>
          <w:rPr>
            <w:sz w:val="24"/>
            <w:color w:val="0000ff"/>
          </w:rPr>
          <w:t xml:space="preserve">"и"</w:t>
        </w:r>
      </w:hyperlink>
      <w:r>
        <w:rPr>
          <w:sz w:val="24"/>
        </w:rPr>
        <w:t xml:space="preserve"> - </w:t>
      </w:r>
      <w:hyperlink w:history="0" w:anchor="P109" w:tooltip="л) для детей с отклонениями в поведении - документ, подтверждающий нахождение ребенка на учете в комиссии по делам несовершеннолетних и защите их прав или документ, подтверждающий нахождение ребенка на учете в подразделении по делам несовершеннолетних территориальных органов Министерства внутренних дел Российской Федерации.">
        <w:r>
          <w:rPr>
            <w:sz w:val="24"/>
            <w:color w:val="0000ff"/>
          </w:rPr>
          <w:t xml:space="preserve">"л" пункта 8</w:t>
        </w:r>
      </w:hyperlink>
      <w:r>
        <w:rPr>
          <w:sz w:val="24"/>
        </w:rPr>
        <w:t xml:space="preserve">, </w:t>
      </w:r>
      <w:hyperlink w:history="0" w:anchor="P112" w:tooltip="- справка о подтверждении факта участия в специальной военной операции, выдаваемая участнику специальной военной операции или удостоверение ветерана боевых действий;">
        <w:r>
          <w:rPr>
            <w:sz w:val="24"/>
            <w:color w:val="0000ff"/>
          </w:rPr>
          <w:t xml:space="preserve">абзацах 2</w:t>
        </w:r>
      </w:hyperlink>
      <w:r>
        <w:rPr>
          <w:sz w:val="24"/>
        </w:rPr>
        <w:t xml:space="preserve">, </w:t>
      </w:r>
      <w:hyperlink w:history="0" w:anchor="P114" w:tooltip="- решение суда о признании гражданина безвестно отсутствующим или справка об обстоятельствах исчезновения гражданина, или справка об обстоятельствах исчезновения или возможной гибели гражданина;">
        <w:r>
          <w:rPr>
            <w:sz w:val="24"/>
            <w:color w:val="0000ff"/>
          </w:rPr>
          <w:t xml:space="preserve">4</w:t>
        </w:r>
      </w:hyperlink>
      <w:r>
        <w:rPr>
          <w:sz w:val="24"/>
        </w:rPr>
        <w:t xml:space="preserve">, </w:t>
      </w:r>
      <w:hyperlink w:history="0" w:anchor="P115" w:tooltip="- удостоверение члена семьи погибшего (умершего) участника специальной военной операции или свидетельство о смерти участника специальной военной операции (при выполнении задач в период проведения специальной военной операции);">
        <w:r>
          <w:rPr>
            <w:sz w:val="24"/>
            <w:color w:val="0000ff"/>
          </w:rPr>
          <w:t xml:space="preserve">5 подпункта "а"</w:t>
        </w:r>
      </w:hyperlink>
      <w:r>
        <w:rPr>
          <w:sz w:val="24"/>
        </w:rPr>
        <w:t xml:space="preserve">, </w:t>
      </w:r>
      <w:hyperlink w:history="0" w:anchor="P118" w:tooltip="- свидетельство о рождении, подтверждающее факт родства с участником специальной военной операции;">
        <w:r>
          <w:rPr>
            <w:sz w:val="24"/>
            <w:color w:val="0000ff"/>
          </w:rPr>
          <w:t xml:space="preserve">абзацах 3</w:t>
        </w:r>
      </w:hyperlink>
      <w:r>
        <w:rPr>
          <w:sz w:val="24"/>
        </w:rPr>
        <w:t xml:space="preserve">, </w:t>
      </w:r>
      <w:hyperlink w:history="0" w:anchor="P119" w:tooltip="- документ, подтверждающий, что семья является неполной;">
        <w:r>
          <w:rPr>
            <w:sz w:val="24"/>
            <w:color w:val="0000ff"/>
          </w:rPr>
          <w:t xml:space="preserve">4 подпункта "б"</w:t>
        </w:r>
      </w:hyperlink>
      <w:r>
        <w:rPr>
          <w:sz w:val="24"/>
        </w:rPr>
        <w:t xml:space="preserve">, </w:t>
      </w:r>
      <w:hyperlink w:history="0" w:anchor="P121" w:tooltip="г) к документам, подтверждающим принадлежность ребенка к категории детей, указанной в подпункте &quot;д&quot; пункта 4 настоящего Порядка, относится документ уполномоченного федерального государственного органа, подтверждающий выполнение названных задач;">
        <w:r>
          <w:rPr>
            <w:sz w:val="24"/>
            <w:color w:val="0000ff"/>
          </w:rPr>
          <w:t xml:space="preserve">подпунктах "г"</w:t>
        </w:r>
      </w:hyperlink>
      <w:r>
        <w:rPr>
          <w:sz w:val="24"/>
        </w:rPr>
        <w:t xml:space="preserve"> - </w:t>
      </w:r>
      <w:hyperlink w:history="0" w:anchor="P123" w:tooltip="е) к документам, подтверждающим принадлежность ребенка к категории детей, указанной в подпункте &quot;ж&quot; пункта 4 настоящего Порядка, относится медицинское заключение, подтверждающее увечье (ранение, травму, контузию) пострадавшего ребенка, с указанием места, времени и причины получения увечья (ранения, травмы, контузии) на территории Донецкой Народной Республики, Луганской Народной Республики, Запорожской области или Херсонской области либо территории субъекта Российской Федерации, прилегающей к районам пров...">
        <w:r>
          <w:rPr>
            <w:sz w:val="24"/>
            <w:color w:val="0000ff"/>
          </w:rPr>
          <w:t xml:space="preserve">"е" пункта 9</w:t>
        </w:r>
      </w:hyperlink>
      <w:r>
        <w:rPr>
          <w:sz w:val="24"/>
        </w:rPr>
        <w:t xml:space="preserve"> настоящего Порядка, заявитель представляет самостоятельно.</w:t>
      </w:r>
    </w:p>
    <w:p>
      <w:pPr>
        <w:pStyle w:val="0"/>
        <w:spacing w:before="240" w:lineRule="auto"/>
        <w:ind w:firstLine="540"/>
        <w:jc w:val="both"/>
      </w:pPr>
      <w:r>
        <w:rPr>
          <w:sz w:val="24"/>
        </w:rPr>
        <w:t xml:space="preserve">12. Документы, указанные в </w:t>
      </w:r>
      <w:hyperlink w:history="0" w:anchor="P90" w:tooltip="г) документ (сведения), подтверждающий постоянное проживание ребенка на территории Владимирской области;">
        <w:r>
          <w:rPr>
            <w:sz w:val="24"/>
            <w:color w:val="0000ff"/>
          </w:rPr>
          <w:t xml:space="preserve">подпункте "г" пункта 7</w:t>
        </w:r>
      </w:hyperlink>
      <w:r>
        <w:rPr>
          <w:sz w:val="24"/>
        </w:rPr>
        <w:t xml:space="preserve">, </w:t>
      </w:r>
      <w:hyperlink w:history="0" w:anchor="P98" w:tooltip="а) для детей-сирот и детей, оставшихся без попечения родителей, - документ, подтверждающий статус детей-сирот и детей, оставшихся без попечения родителей, выданный органами опеки и попечительства по месту жительства;">
        <w:r>
          <w:rPr>
            <w:sz w:val="24"/>
            <w:color w:val="0000ff"/>
          </w:rPr>
          <w:t xml:space="preserve">подпунктах "а"</w:t>
        </w:r>
      </w:hyperlink>
      <w:r>
        <w:rPr>
          <w:sz w:val="24"/>
        </w:rPr>
        <w:t xml:space="preserve">, </w:t>
      </w:r>
      <w:hyperlink w:history="0" w:anchor="P99" w:tooltip="б) для детей-инвалидов - выписка из государственной информационной системы &quot;Единая централизованная цифровая платформа в социальной сфере&quot;, содержащая сведения, подтверждающие факт установления инвалидности;">
        <w:r>
          <w:rPr>
            <w:sz w:val="24"/>
            <w:color w:val="0000ff"/>
          </w:rPr>
          <w:t xml:space="preserve">"б"</w:t>
        </w:r>
      </w:hyperlink>
      <w:r>
        <w:rPr>
          <w:sz w:val="24"/>
        </w:rPr>
        <w:t xml:space="preserve">, </w:t>
      </w:r>
      <w:hyperlink w:history="0" w:anchor="P102" w:tooltip="д) для детей из семьи беженцев и вынужденных переселенцев - документ, подтверждающий статус беженца (вынужденного переселенца), с указанием сведений о членах семьи, не достигших возраста 18 лет, признанных беженцами или вынужденными переселенцами, выданный территориальными органами Федеральной миграционной службы;">
        <w:r>
          <w:rPr>
            <w:sz w:val="24"/>
            <w:color w:val="0000ff"/>
          </w:rPr>
          <w:t xml:space="preserve">"д"</w:t>
        </w:r>
      </w:hyperlink>
      <w:r>
        <w:rPr>
          <w:sz w:val="24"/>
        </w:rPr>
        <w:t xml:space="preserve">, </w:t>
      </w:r>
      <w:hyperlink w:history="0" w:anchor="P105" w:tooltip="з) для детей, проживающих в малоимущих семьях, - документы (сведения) о доходах, подтверждающие статус малоимущей семьи.">
        <w:r>
          <w:rPr>
            <w:sz w:val="24"/>
            <w:color w:val="0000ff"/>
          </w:rPr>
          <w:t xml:space="preserve">"з" пункта 8</w:t>
        </w:r>
      </w:hyperlink>
      <w:r>
        <w:rPr>
          <w:sz w:val="24"/>
        </w:rPr>
        <w:t xml:space="preserve">, </w:t>
      </w:r>
      <w:hyperlink w:history="0" w:anchor="P113" w:tooltip="- справка о подтверждении факта участия в специальной военной операции, выдаваемая члену семьи участника специальной военной операции;">
        <w:r>
          <w:rPr>
            <w:sz w:val="24"/>
            <w:color w:val="0000ff"/>
          </w:rPr>
          <w:t xml:space="preserve">абзаце 3 подпункта "а"</w:t>
        </w:r>
      </w:hyperlink>
      <w:r>
        <w:rPr>
          <w:sz w:val="24"/>
        </w:rPr>
        <w:t xml:space="preserve">, </w:t>
      </w:r>
      <w:hyperlink w:history="0" w:anchor="P117" w:tooltip="- справка о подтверждении факта участия в специальной военной операции, выдаваемая члену семьи участника специальной военной операции;">
        <w:r>
          <w:rPr>
            <w:sz w:val="24"/>
            <w:color w:val="0000ff"/>
          </w:rPr>
          <w:t xml:space="preserve">абзаце 2 подпункта "б"</w:t>
        </w:r>
      </w:hyperlink>
      <w:r>
        <w:rPr>
          <w:sz w:val="24"/>
        </w:rPr>
        <w:t xml:space="preserve">, </w:t>
      </w:r>
      <w:hyperlink w:history="0" w:anchor="P120" w:tooltip="в) к документам, подтверждающим принадлежность ребенка к категории детей, указанной в подпункте &quot;г&quot; пункта 4 настоящего Порядка, относится документ, выданный органом опеки и попечительства, подтверждающий факт назначения опекунства;">
        <w:r>
          <w:rPr>
            <w:sz w:val="24"/>
            <w:color w:val="0000ff"/>
          </w:rPr>
          <w:t xml:space="preserve">подпункте "в" пункта 9</w:t>
        </w:r>
      </w:hyperlink>
      <w:r>
        <w:rPr>
          <w:sz w:val="24"/>
        </w:rPr>
        <w:t xml:space="preserve"> настоящего Порядка, заявитель вправе представить по собственной инициативе. В случае непредставления указанных документов заявителем они запрашиваются ГКУ СЗН в течение 2 рабочих дней со дня приема заявления посредством единой системы межведомственного электронного взаимодействия либо иным способом у органов и (или) организаций, в распоряжении которых находятся соответствующие сведения.</w:t>
      </w:r>
    </w:p>
    <w:p>
      <w:pPr>
        <w:pStyle w:val="0"/>
        <w:spacing w:before="240" w:lineRule="auto"/>
        <w:ind w:firstLine="540"/>
        <w:jc w:val="both"/>
      </w:pPr>
      <w:r>
        <w:rPr>
          <w:sz w:val="24"/>
        </w:rPr>
        <w:t xml:space="preserve">При отсутствии технической возможности направления межведомственного запроса посредством единой системы межведомственного электронного взаимодействия такой запрос направляется на бумажном носителе.</w:t>
      </w:r>
    </w:p>
    <w:p>
      <w:pPr>
        <w:pStyle w:val="0"/>
        <w:spacing w:before="240" w:lineRule="auto"/>
        <w:ind w:firstLine="540"/>
        <w:jc w:val="both"/>
      </w:pPr>
      <w:r>
        <w:rPr>
          <w:sz w:val="24"/>
        </w:rPr>
        <w:t xml:space="preserve">13. Документы представляются заявителем в ГКУ СЗН одним из способов:</w:t>
      </w:r>
    </w:p>
    <w:p>
      <w:pPr>
        <w:pStyle w:val="0"/>
        <w:spacing w:before="240" w:lineRule="auto"/>
        <w:ind w:firstLine="540"/>
        <w:jc w:val="both"/>
      </w:pPr>
      <w:r>
        <w:rPr>
          <w:sz w:val="24"/>
        </w:rPr>
        <w:t xml:space="preserve">а) через многофункциональный центр предоставления государственных и муниципальных услуг Владимирской области (далее - МФЦ).</w:t>
      </w:r>
    </w:p>
    <w:p>
      <w:pPr>
        <w:pStyle w:val="0"/>
        <w:spacing w:before="240" w:lineRule="auto"/>
        <w:ind w:firstLine="540"/>
        <w:jc w:val="both"/>
      </w:pPr>
      <w:r>
        <w:rPr>
          <w:sz w:val="24"/>
        </w:rPr>
        <w:t xml:space="preserve">Заявление заполняется при помощи средств электронно-вычислительной техники или от руки разборчиво. В этом случае заявление не должно содержать подчистки либо приписки, зачеркнутые слова и иные исправления, а также серьезные повреждения, не позволяющие однозначно истолковать его содержание.</w:t>
      </w:r>
    </w:p>
    <w:p>
      <w:pPr>
        <w:pStyle w:val="0"/>
        <w:spacing w:before="240" w:lineRule="auto"/>
        <w:ind w:firstLine="540"/>
        <w:jc w:val="both"/>
      </w:pPr>
      <w:r>
        <w:rPr>
          <w:sz w:val="24"/>
        </w:rPr>
        <w:t xml:space="preserve">По просьбе заявителя заявление может быть заполнено специалистом МФЦ при помощи средств электронно-вычислительной техники. В этом случае заявитель осуществляет проверку заполненного специалистом МФЦ заявления и подтверждает правильность внесенных сведений своей личной подписью;</w:t>
      </w:r>
    </w:p>
    <w:p>
      <w:pPr>
        <w:pStyle w:val="0"/>
        <w:spacing w:before="240" w:lineRule="auto"/>
        <w:ind w:firstLine="540"/>
        <w:jc w:val="both"/>
      </w:pPr>
      <w:r>
        <w:rPr>
          <w:sz w:val="24"/>
        </w:rPr>
        <w:t xml:space="preserve">б) в электронном виде с использованием федеральной государственной информационной системы "Единый портал государственных и муниципальных услуг (функций)" (далее - ЕПГУ).</w:t>
      </w:r>
    </w:p>
    <w:p>
      <w:pPr>
        <w:pStyle w:val="0"/>
        <w:spacing w:before="240" w:lineRule="auto"/>
        <w:ind w:firstLine="540"/>
        <w:jc w:val="both"/>
      </w:pPr>
      <w:r>
        <w:rPr>
          <w:sz w:val="24"/>
        </w:rPr>
        <w:t xml:space="preserve">14. В случае личного представления документов в МФЦ копии документов представляются вместе с оригиналами. Специалист МФЦ при приеме документов осуществляет их проверку, заверяет копии документов, оригиналы документов возвращает заявителю.</w:t>
      </w:r>
    </w:p>
    <w:p>
      <w:pPr>
        <w:pStyle w:val="0"/>
        <w:spacing w:before="240" w:lineRule="auto"/>
        <w:ind w:firstLine="540"/>
        <w:jc w:val="both"/>
      </w:pPr>
      <w:r>
        <w:rPr>
          <w:sz w:val="24"/>
        </w:rPr>
        <w:t xml:space="preserve">Заявления в ГКУСЗН о предоставлении бесплатных путевок и документы принимаются от заявителей с января текущего года.</w:t>
      </w:r>
    </w:p>
    <w:p>
      <w:pPr>
        <w:pStyle w:val="0"/>
        <w:spacing w:before="240" w:lineRule="auto"/>
        <w:ind w:firstLine="540"/>
        <w:jc w:val="both"/>
      </w:pPr>
      <w:r>
        <w:rPr>
          <w:sz w:val="24"/>
        </w:rPr>
        <w:t xml:space="preserve">15. Распределение бесплатных путевок производит ГКУ СЗН в порядке очередности, указанной в электронном социальном регистре населения на выделение путевок детям. Очередность предоставления бесплатной путевки определяется исходя из даты подачи заявителем в ГКУ СЗН заявления о предоставлении бесплатной путевки с необходимыми документами, в том числе полученными в рамках межведомственного информационного взаимодействия.</w:t>
      </w:r>
    </w:p>
    <w:p>
      <w:pPr>
        <w:pStyle w:val="0"/>
        <w:spacing w:before="240" w:lineRule="auto"/>
        <w:ind w:firstLine="540"/>
        <w:jc w:val="both"/>
      </w:pPr>
      <w:r>
        <w:rPr>
          <w:sz w:val="24"/>
        </w:rPr>
        <w:t xml:space="preserve">Дети, указанные в </w:t>
      </w:r>
      <w:hyperlink w:history="0" w:anchor="P62" w:tooltip="б) дети (пасынки, падчерицы) участников специальной военной операции;">
        <w:r>
          <w:rPr>
            <w:sz w:val="24"/>
            <w:color w:val="0000ff"/>
          </w:rPr>
          <w:t xml:space="preserve">подпунктах "б"</w:t>
        </w:r>
      </w:hyperlink>
      <w:r>
        <w:rPr>
          <w:sz w:val="24"/>
        </w:rPr>
        <w:t xml:space="preserve"> - </w:t>
      </w:r>
      <w:hyperlink w:history="0" w:anchor="P64" w:tooltip="г) дети, находящиеся (находившиеся в период проведения специальной военной операции) под опекой (попечительством) участников специальной военной операции;">
        <w:r>
          <w:rPr>
            <w:sz w:val="24"/>
            <w:color w:val="0000ff"/>
          </w:rPr>
          <w:t xml:space="preserve">"г" пункта 4</w:t>
        </w:r>
      </w:hyperlink>
      <w:r>
        <w:rPr>
          <w:sz w:val="24"/>
        </w:rPr>
        <w:t xml:space="preserve"> настоящего Порядка, имеют право на внеочередное предоставление бесплатной путевки.</w:t>
      </w:r>
    </w:p>
    <w:p>
      <w:pPr>
        <w:pStyle w:val="0"/>
        <w:spacing w:before="240" w:lineRule="auto"/>
        <w:ind w:firstLine="540"/>
        <w:jc w:val="both"/>
      </w:pPr>
      <w:r>
        <w:rPr>
          <w:sz w:val="24"/>
        </w:rPr>
        <w:t xml:space="preserve">16. ГКУ СЗН принимает решение о предоставлении бесплатной путевки (об отказе в ее предоставлении) в срок не позднее 9 рабочих дней со дня принятия заявления и документов, в том числе полученных в рамках межведомственного информационного взаимодействия. О принятом решении заявитель извещается ГКУ СЗН в срок не позднее 5 рабочих дней со дня принятия решения путем направления соответствующего уведомления в МФЦ либо посредством ЕПГУ в зависимости от выбранного заявителем способа уведомления.</w:t>
      </w:r>
    </w:p>
    <w:p>
      <w:pPr>
        <w:pStyle w:val="0"/>
        <w:spacing w:before="240" w:lineRule="auto"/>
        <w:ind w:firstLine="540"/>
        <w:jc w:val="both"/>
      </w:pPr>
      <w:r>
        <w:rPr>
          <w:sz w:val="24"/>
        </w:rPr>
        <w:t xml:space="preserve">При принятии ГКУ СЗН решения об отказе в предоставлении бесплатной путевки в уведомлении указываются основания такого отказа.</w:t>
      </w:r>
    </w:p>
    <w:p>
      <w:pPr>
        <w:pStyle w:val="0"/>
        <w:spacing w:before="240" w:lineRule="auto"/>
        <w:ind w:firstLine="540"/>
        <w:jc w:val="both"/>
      </w:pPr>
      <w:r>
        <w:rPr>
          <w:sz w:val="24"/>
        </w:rPr>
        <w:t xml:space="preserve">Максимальный срок предоставления бесплатной путевки при обращении в ГКУСЗН посредством ЕПГУ либо МФЦ составляет не более 261 рабочего дня со дня регистрации заявления в электронном социальном регистре населения.</w:t>
      </w:r>
    </w:p>
    <w:p>
      <w:pPr>
        <w:pStyle w:val="0"/>
        <w:spacing w:before="240" w:lineRule="auto"/>
        <w:ind w:firstLine="540"/>
        <w:jc w:val="both"/>
      </w:pPr>
      <w:r>
        <w:rPr>
          <w:sz w:val="24"/>
        </w:rPr>
        <w:t xml:space="preserve">17. Основаниями для отказа в предоставлении бесплатной путевки являются:</w:t>
      </w:r>
    </w:p>
    <w:p>
      <w:pPr>
        <w:pStyle w:val="0"/>
        <w:spacing w:before="240" w:lineRule="auto"/>
        <w:ind w:firstLine="540"/>
        <w:jc w:val="both"/>
      </w:pPr>
      <w:r>
        <w:rPr>
          <w:sz w:val="24"/>
        </w:rPr>
        <w:t xml:space="preserve">- отсутствие права на бесплатную путевку в соответствии с </w:t>
      </w:r>
      <w:hyperlink w:history="0" w:anchor="P60" w:tooltip="4. Право на бесплатные путевки имеют постоянно проживающие на территории Владимирской области дети школьного возраста до 17 лет включительно следующих категорий:">
        <w:r>
          <w:rPr>
            <w:sz w:val="24"/>
            <w:color w:val="0000ff"/>
          </w:rPr>
          <w:t xml:space="preserve">пунктом 4</w:t>
        </w:r>
      </w:hyperlink>
      <w:r>
        <w:rPr>
          <w:sz w:val="24"/>
        </w:rPr>
        <w:t xml:space="preserve"> настоящего Порядка;</w:t>
      </w:r>
    </w:p>
    <w:p>
      <w:pPr>
        <w:pStyle w:val="0"/>
        <w:spacing w:before="240" w:lineRule="auto"/>
        <w:ind w:firstLine="540"/>
        <w:jc w:val="both"/>
      </w:pPr>
      <w:r>
        <w:rPr>
          <w:sz w:val="24"/>
        </w:rPr>
        <w:t xml:space="preserve">- непредставление (представление не в полном объеме) необходимых документов (сведений), в том числе в рамках межведомственного информационного взаимодействия;</w:t>
      </w:r>
    </w:p>
    <w:p>
      <w:pPr>
        <w:pStyle w:val="0"/>
        <w:spacing w:before="240" w:lineRule="auto"/>
        <w:ind w:firstLine="540"/>
        <w:jc w:val="both"/>
      </w:pPr>
      <w:r>
        <w:rPr>
          <w:sz w:val="24"/>
        </w:rPr>
        <w:t xml:space="preserve">- установление факта недостоверности представленных заявителем документов (сведений);</w:t>
      </w:r>
    </w:p>
    <w:p>
      <w:pPr>
        <w:pStyle w:val="0"/>
        <w:spacing w:before="240" w:lineRule="auto"/>
        <w:ind w:firstLine="540"/>
        <w:jc w:val="both"/>
      </w:pPr>
      <w:r>
        <w:rPr>
          <w:sz w:val="24"/>
        </w:rPr>
        <w:t xml:space="preserve">- наличие в документах подчисток, приписок, зачеркнутых слов и иных исправлений, нечитаемых фрагментов текста и (или) реквизитов, а также повреждений, не позволяющих однозначно истолковать их содержание;</w:t>
      </w:r>
    </w:p>
    <w:p>
      <w:pPr>
        <w:pStyle w:val="0"/>
        <w:spacing w:before="240" w:lineRule="auto"/>
        <w:ind w:firstLine="540"/>
        <w:jc w:val="both"/>
      </w:pPr>
      <w:r>
        <w:rPr>
          <w:sz w:val="24"/>
        </w:rPr>
        <w:t xml:space="preserve">- отсутствие у заявителя полномочий на обращение с заявлением о получении бесплатной путевки;</w:t>
      </w:r>
    </w:p>
    <w:p>
      <w:pPr>
        <w:pStyle w:val="0"/>
        <w:spacing w:before="240" w:lineRule="auto"/>
        <w:ind w:firstLine="540"/>
        <w:jc w:val="both"/>
      </w:pPr>
      <w:r>
        <w:rPr>
          <w:sz w:val="24"/>
        </w:rPr>
        <w:t xml:space="preserve">- отсутствие факта постоянного проживания ребенка на территории Владимирской области;</w:t>
      </w:r>
    </w:p>
    <w:p>
      <w:pPr>
        <w:pStyle w:val="0"/>
        <w:spacing w:before="240" w:lineRule="auto"/>
        <w:ind w:firstLine="540"/>
        <w:jc w:val="both"/>
      </w:pPr>
      <w:r>
        <w:rPr>
          <w:sz w:val="24"/>
        </w:rPr>
        <w:t xml:space="preserve">- превышение среднедушевого дохода семьи над величиной прожиточного минимума по основным социально-демографическим группам, установленной во Владимирской области и действующей на день подачи заявления о предоставлении бесплатной путевки и на день выдачи бесплатной путевки (в отношении детей, указанных в </w:t>
      </w:r>
      <w:hyperlink w:history="0" w:anchor="P78" w:tooltip="- дети, проживающие в малоимущих семьях;">
        <w:r>
          <w:rPr>
            <w:sz w:val="24"/>
            <w:color w:val="0000ff"/>
          </w:rPr>
          <w:t xml:space="preserve">абзаце 10 подпункта "а" пункта 5</w:t>
        </w:r>
      </w:hyperlink>
      <w:r>
        <w:rPr>
          <w:sz w:val="24"/>
        </w:rPr>
        <w:t xml:space="preserve"> настоящего Порядка);</w:t>
      </w:r>
    </w:p>
    <w:p>
      <w:pPr>
        <w:pStyle w:val="0"/>
        <w:spacing w:before="240" w:lineRule="auto"/>
        <w:ind w:firstLine="540"/>
        <w:jc w:val="both"/>
      </w:pPr>
      <w:r>
        <w:rPr>
          <w:sz w:val="24"/>
        </w:rPr>
        <w:t xml:space="preserve">- наличие у ребенка медицинских противопоказаний для направления в организацию отдыха детей и их оздоровления;</w:t>
      </w:r>
    </w:p>
    <w:p>
      <w:pPr>
        <w:pStyle w:val="0"/>
        <w:spacing w:before="240" w:lineRule="auto"/>
        <w:ind w:firstLine="540"/>
        <w:jc w:val="both"/>
      </w:pPr>
      <w:r>
        <w:rPr>
          <w:sz w:val="24"/>
        </w:rPr>
        <w:t xml:space="preserve">- представление заявителем документов неустановленного образца;</w:t>
      </w:r>
    </w:p>
    <w:p>
      <w:pPr>
        <w:pStyle w:val="0"/>
        <w:spacing w:before="240" w:lineRule="auto"/>
        <w:ind w:firstLine="540"/>
        <w:jc w:val="both"/>
      </w:pPr>
      <w:r>
        <w:rPr>
          <w:sz w:val="24"/>
        </w:rPr>
        <w:t xml:space="preserve">- письменный отказ заявителя от предоставления бесплатной путевки;</w:t>
      </w:r>
    </w:p>
    <w:p>
      <w:pPr>
        <w:pStyle w:val="0"/>
        <w:spacing w:before="240" w:lineRule="auto"/>
        <w:ind w:firstLine="540"/>
        <w:jc w:val="both"/>
      </w:pPr>
      <w:r>
        <w:rPr>
          <w:sz w:val="24"/>
        </w:rPr>
        <w:t xml:space="preserve">- использование права на получение бесплатной путевки за счет средств областного бюджета в текущем году.</w:t>
      </w:r>
    </w:p>
    <w:p>
      <w:pPr>
        <w:pStyle w:val="0"/>
        <w:spacing w:before="240" w:lineRule="auto"/>
        <w:ind w:firstLine="540"/>
        <w:jc w:val="both"/>
      </w:pPr>
      <w:r>
        <w:rPr>
          <w:sz w:val="24"/>
        </w:rPr>
        <w:t xml:space="preserve">18. В случае устранения обстоятельств, послуживших основанием для отказа в предоставлении бесплатной путевки, заявитель вправе повторно обратиться в ГКУ СЗН с заявлением о предоставлении бесплатной путевки с соблюдением требований настоящего Порядка.</w:t>
      </w:r>
    </w:p>
    <w:p>
      <w:pPr>
        <w:pStyle w:val="0"/>
        <w:spacing w:before="240" w:lineRule="auto"/>
        <w:ind w:firstLine="540"/>
        <w:jc w:val="both"/>
      </w:pPr>
      <w:r>
        <w:rPr>
          <w:sz w:val="24"/>
        </w:rPr>
        <w:t xml:space="preserve">При повторном обращении заявителя рассмотрение документов осуществляется в соответствии с настоящим Порядком.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w:t>
      </w:r>
    </w:p>
    <w:p>
      <w:pPr>
        <w:pStyle w:val="0"/>
        <w:jc w:val="right"/>
      </w:pPr>
      <w:r>
        <w:rPr>
          <w:sz w:val="24"/>
        </w:rPr>
        <w:t xml:space="preserve">к Порядку</w:t>
      </w:r>
    </w:p>
    <w:p>
      <w:pPr>
        <w:pStyle w:val="0"/>
        <w:jc w:val="both"/>
      </w:pPr>
      <w:r>
        <w:rPr>
          <w:sz w:val="24"/>
        </w:rPr>
      </w:r>
    </w:p>
    <w:bookmarkStart w:id="162" w:name="P162"/>
    <w:bookmarkEnd w:id="162"/>
    <w:p>
      <w:pPr>
        <w:pStyle w:val="2"/>
        <w:jc w:val="center"/>
      </w:pPr>
      <w:r>
        <w:rPr>
          <w:sz w:val="24"/>
        </w:rPr>
        <w:t xml:space="preserve">ПОРЯДОК</w:t>
      </w:r>
    </w:p>
    <w:p>
      <w:pPr>
        <w:pStyle w:val="2"/>
        <w:jc w:val="center"/>
      </w:pPr>
      <w:r>
        <w:rPr>
          <w:sz w:val="24"/>
        </w:rPr>
        <w:t xml:space="preserve">РАСЧЕТА СРЕДНЕДУШЕВОГО ДОХОДА СЕМЬИ ДЛЯ ПРИЗНАНИЯ ЕЕ</w:t>
      </w:r>
    </w:p>
    <w:p>
      <w:pPr>
        <w:pStyle w:val="2"/>
        <w:jc w:val="center"/>
      </w:pPr>
      <w:r>
        <w:rPr>
          <w:sz w:val="24"/>
        </w:rPr>
        <w:t xml:space="preserve">МАЛОИМУЩЕЙ В ЦЕЛЯХ ПРЕДОСТАВЛЕНИЯ БЕСПЛАТНОЙ ПУТЕВКИ</w:t>
      </w:r>
    </w:p>
    <w:p>
      <w:pPr>
        <w:pStyle w:val="2"/>
        <w:jc w:val="center"/>
      </w:pPr>
      <w:r>
        <w:rPr>
          <w:sz w:val="24"/>
        </w:rPr>
        <w:t xml:space="preserve">В ОРГАНИЗАЦИЮ ОТДЫХА ДЕТЕЙ И ИХ ОЗДОРОВЛЕНИЯ</w:t>
      </w:r>
    </w:p>
    <w:p>
      <w:pPr>
        <w:pStyle w:val="0"/>
        <w:jc w:val="both"/>
      </w:pPr>
      <w:r>
        <w:rPr>
          <w:sz w:val="24"/>
        </w:rPr>
      </w:r>
    </w:p>
    <w:p>
      <w:pPr>
        <w:pStyle w:val="0"/>
        <w:ind w:firstLine="540"/>
        <w:jc w:val="both"/>
      </w:pPr>
      <w:r>
        <w:rPr>
          <w:sz w:val="24"/>
        </w:rPr>
        <w:t xml:space="preserve">1. Настоящий Порядок устанавливает правила учета и исчисления величины среднедушевого дохода семьи для признания ее малоимущей в целях предоставления бесплатной путевки в организацию отдыха детей и их оздоровления (далее - путевка), исходя из состава семьи и доходов ее членов.</w:t>
      </w:r>
    </w:p>
    <w:bookmarkStart w:id="168" w:name="P168"/>
    <w:bookmarkEnd w:id="168"/>
    <w:p>
      <w:pPr>
        <w:pStyle w:val="0"/>
        <w:spacing w:before="240" w:lineRule="auto"/>
        <w:ind w:firstLine="540"/>
        <w:jc w:val="both"/>
      </w:pPr>
      <w:r>
        <w:rPr>
          <w:sz w:val="24"/>
        </w:rPr>
        <w:t xml:space="preserve">2. В состав семьи, определяемый на день подачи заявления на получение путевки и учитываемый при расчете среднедушевого дохода семьи для признания ее малоимущей (далее - расчет среднедушевого дохода семьи), включаются заявитель, его супруг (супруга), его несовершеннолетние дети, дети, находящиеся под его опекой (попечительством), и его дети в возрасте до 23 лет, обучающиеся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(за исключением обучающихся по дополнительным образовательным программам).</w:t>
      </w:r>
    </w:p>
    <w:p>
      <w:pPr>
        <w:pStyle w:val="0"/>
        <w:spacing w:before="240" w:lineRule="auto"/>
        <w:ind w:firstLine="540"/>
        <w:jc w:val="both"/>
      </w:pPr>
      <w:r>
        <w:rPr>
          <w:sz w:val="24"/>
        </w:rPr>
        <w:t xml:space="preserve">В состав семьи, учитываемый при расчете среднедушевого дохода семьи, не включаются:</w:t>
      </w:r>
    </w:p>
    <w:p>
      <w:pPr>
        <w:pStyle w:val="0"/>
        <w:spacing w:before="240" w:lineRule="auto"/>
        <w:ind w:firstLine="540"/>
        <w:jc w:val="both"/>
      </w:pPr>
      <w:r>
        <w:rPr>
          <w:sz w:val="24"/>
        </w:rPr>
        <w:t xml:space="preserve">а) лица, лишенные родительских прав или ограниченные в родительских правах в отношении ребенка (детей), на которого (которых) подается заявление о предоставлении путевки;</w:t>
      </w:r>
    </w:p>
    <w:p>
      <w:pPr>
        <w:pStyle w:val="0"/>
        <w:spacing w:before="240" w:lineRule="auto"/>
        <w:ind w:firstLine="540"/>
        <w:jc w:val="both"/>
      </w:pPr>
      <w:r>
        <w:rPr>
          <w:sz w:val="24"/>
        </w:rPr>
        <w:t xml:space="preserve">б) лица, находящиеся на полном государственном обеспечении (за исключением заявителя, а также детей, находящихся под его опекой или попечительством);</w:t>
      </w:r>
    </w:p>
    <w:p>
      <w:pPr>
        <w:pStyle w:val="0"/>
        <w:spacing w:before="240" w:lineRule="auto"/>
        <w:ind w:firstLine="540"/>
        <w:jc w:val="both"/>
      </w:pPr>
      <w:r>
        <w:rPr>
          <w:sz w:val="24"/>
        </w:rPr>
        <w:t xml:space="preserve">в) военнослужащие, проходящие военную службу по призыву, а также военнослужащие, обучающиеся в военных профессиональных образовательных организациях и военных образовательных организациях высшего образования и не заключившие контракт о прохождении военной службы;</w:t>
      </w:r>
    </w:p>
    <w:p>
      <w:pPr>
        <w:pStyle w:val="0"/>
        <w:spacing w:before="240" w:lineRule="auto"/>
        <w:ind w:firstLine="540"/>
        <w:jc w:val="both"/>
      </w:pPr>
      <w:r>
        <w:rPr>
          <w:sz w:val="24"/>
        </w:rPr>
        <w:t xml:space="preserve">г) лица, отбывающие наказание в виде лишения свободы;</w:t>
      </w:r>
    </w:p>
    <w:p>
      <w:pPr>
        <w:pStyle w:val="0"/>
        <w:spacing w:before="240" w:lineRule="auto"/>
        <w:ind w:firstLine="540"/>
        <w:jc w:val="both"/>
      </w:pPr>
      <w:r>
        <w:rPr>
          <w:sz w:val="24"/>
        </w:rPr>
        <w:t xml:space="preserve">д) лица, находящиеся на принудительном лечении по решению суда;</w:t>
      </w:r>
    </w:p>
    <w:p>
      <w:pPr>
        <w:pStyle w:val="0"/>
        <w:spacing w:before="240" w:lineRule="auto"/>
        <w:ind w:firstLine="540"/>
        <w:jc w:val="both"/>
      </w:pPr>
      <w:r>
        <w:rPr>
          <w:sz w:val="24"/>
        </w:rPr>
        <w:t xml:space="preserve">е) лица, в отношении которых применена мера пресечения в виде заключения под стражу;</w:t>
      </w:r>
    </w:p>
    <w:p>
      <w:pPr>
        <w:pStyle w:val="0"/>
        <w:spacing w:before="240" w:lineRule="auto"/>
        <w:ind w:firstLine="540"/>
        <w:jc w:val="both"/>
      </w:pPr>
      <w:r>
        <w:rPr>
          <w:sz w:val="24"/>
        </w:rPr>
        <w:t xml:space="preserve">ж) лица, признанные безвестно отсутствующими или объявленные умершими;</w:t>
      </w:r>
    </w:p>
    <w:p>
      <w:pPr>
        <w:pStyle w:val="0"/>
        <w:spacing w:before="240" w:lineRule="auto"/>
        <w:ind w:firstLine="540"/>
        <w:jc w:val="both"/>
      </w:pPr>
      <w:r>
        <w:rPr>
          <w:sz w:val="24"/>
        </w:rPr>
        <w:t xml:space="preserve">з) лица, находящиеся в розыске;</w:t>
      </w:r>
    </w:p>
    <w:p>
      <w:pPr>
        <w:pStyle w:val="0"/>
        <w:spacing w:before="240" w:lineRule="auto"/>
        <w:ind w:firstLine="540"/>
        <w:jc w:val="both"/>
      </w:pPr>
      <w:r>
        <w:rPr>
          <w:sz w:val="24"/>
        </w:rPr>
        <w:t xml:space="preserve">и) несовершеннолетние дети заявителя, дети, находящиеся под опекой (попечительством) заявителя, дети заявителя в возрасте до 23 лет, обучающиеся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состоящие в браке.</w:t>
      </w:r>
    </w:p>
    <w:p>
      <w:pPr>
        <w:pStyle w:val="0"/>
        <w:spacing w:before="240" w:lineRule="auto"/>
        <w:ind w:firstLine="540"/>
        <w:jc w:val="both"/>
      </w:pPr>
      <w:r>
        <w:rPr>
          <w:sz w:val="24"/>
        </w:rPr>
        <w:t xml:space="preserve">3. При расчете среднедушевого дохода семьи учитываются все виды доходов, полученные каждым членом семьи в денежной и натуральной форме, в том числе:</w:t>
      </w:r>
    </w:p>
    <w:p>
      <w:pPr>
        <w:pStyle w:val="0"/>
        <w:spacing w:before="240" w:lineRule="auto"/>
        <w:ind w:firstLine="540"/>
        <w:jc w:val="both"/>
      </w:pPr>
      <w:r>
        <w:rPr>
          <w:sz w:val="24"/>
        </w:rPr>
        <w:t xml:space="preserve">а) вознаграждение за выполнение трудовых или иных обязанностей, включая выплаты стимулирующего характера, вознаграждение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договору о патронатной семье). При этом вознаграждение директоров и иные аналогичные выплаты, получаемые членами органа управления организации (совета директоров или иного подобного органа) - налогового резидента Российской Федерации, местом нахождения (управления) которой является Российская Федерация, рассматриваются как доходы, полученные от источников в Российской Федерации, независимо от места, где фактически исполнялись возложенные на этих лиц управленческие обязанности или откуда производилась выплата указанного вознаграждения;</w:t>
      </w:r>
    </w:p>
    <w:p>
      <w:pPr>
        <w:pStyle w:val="0"/>
        <w:spacing w:before="240" w:lineRule="auto"/>
        <w:ind w:firstLine="540"/>
        <w:jc w:val="both"/>
      </w:pPr>
      <w:r>
        <w:rPr>
          <w:sz w:val="24"/>
        </w:rPr>
        <w:t xml:space="preserve">б) пенсии, пособия и иные аналогичные выплаты, в том числе выплаты по обязательному социальному страхованию и выплаты компенсационного характера, полученные в соответствии с законодательством Российской Федерации и (или) законодательством Владимирской области, актами (решениями) органов местного самоуправления;</w:t>
      </w:r>
    </w:p>
    <w:p>
      <w:pPr>
        <w:pStyle w:val="0"/>
        <w:spacing w:before="240" w:lineRule="auto"/>
        <w:ind w:firstLine="540"/>
        <w:jc w:val="both"/>
      </w:pPr>
      <w:r>
        <w:rPr>
          <w:sz w:val="24"/>
        </w:rPr>
        <w:t xml:space="preserve">в) стипендии и иные денежные выплаты, 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научных и научно-педагогических кадров, лицам,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p>
    <w:p>
      <w:pPr>
        <w:pStyle w:val="0"/>
        <w:spacing w:before="240" w:lineRule="auto"/>
        <w:ind w:firstLine="540"/>
        <w:jc w:val="both"/>
      </w:pPr>
      <w:r>
        <w:rPr>
          <w:sz w:val="24"/>
        </w:rPr>
        <w:t xml:space="preserve">г) сумма полученных алиментов;</w:t>
      </w:r>
    </w:p>
    <w:p>
      <w:pPr>
        <w:pStyle w:val="0"/>
        <w:spacing w:before="240" w:lineRule="auto"/>
        <w:ind w:firstLine="540"/>
        <w:jc w:val="both"/>
      </w:pPr>
      <w:r>
        <w:rPr>
          <w:sz w:val="24"/>
        </w:rPr>
        <w:t xml:space="preserve">д) выплаты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p>
      <w:pPr>
        <w:pStyle w:val="0"/>
        <w:spacing w:before="240" w:lineRule="auto"/>
        <w:ind w:firstLine="540"/>
        <w:jc w:val="both"/>
      </w:pPr>
      <w:r>
        <w:rPr>
          <w:sz w:val="24"/>
        </w:rPr>
        <w:t xml:space="preserve">е) денежное довольствие (денежное содержание) военнослужащих, сотрудников органов внутренних дел Российской Федерации, учреждений и органов уголовно-исполнительной системы Российской Федерации, органов принудительного исполнения Российской Федерации, таможенных органов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а также дополнительные выплаты, имеющие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 (при наличии);</w:t>
      </w:r>
    </w:p>
    <w:p>
      <w:pPr>
        <w:pStyle w:val="0"/>
        <w:spacing w:before="240" w:lineRule="auto"/>
        <w:ind w:firstLine="540"/>
        <w:jc w:val="both"/>
      </w:pPr>
      <w:r>
        <w:rPr>
          <w:sz w:val="24"/>
        </w:rPr>
        <w:t xml:space="preserve">ж) компенсации, выплачиваемые государственным органом или общественным объединением за время исполнения государственных или общественных обязанностей;</w:t>
      </w:r>
    </w:p>
    <w:bookmarkStart w:id="187" w:name="P187"/>
    <w:bookmarkEnd w:id="187"/>
    <w:p>
      <w:pPr>
        <w:pStyle w:val="0"/>
        <w:spacing w:before="240" w:lineRule="auto"/>
        <w:ind w:firstLine="540"/>
        <w:jc w:val="both"/>
      </w:pPr>
      <w:r>
        <w:rPr>
          <w:sz w:val="24"/>
        </w:rPr>
        <w:t xml:space="preserve">з) дивиденды, проценты и иные доходы, полученные по операциям с ценными бумагами и операциям с производными финансовыми инструментами, а также в связи с участием в управлении собственностью организации;</w:t>
      </w:r>
    </w:p>
    <w:bookmarkStart w:id="188" w:name="P188"/>
    <w:bookmarkEnd w:id="188"/>
    <w:p>
      <w:pPr>
        <w:pStyle w:val="0"/>
        <w:spacing w:before="240" w:lineRule="auto"/>
        <w:ind w:firstLine="540"/>
        <w:jc w:val="both"/>
      </w:pPr>
      <w:r>
        <w:rPr>
          <w:sz w:val="24"/>
        </w:rPr>
        <w:t xml:space="preserve">и) сведения о доходах в виде процентов по вкладам (остаткам на счетах) в банках;</w:t>
      </w:r>
    </w:p>
    <w:bookmarkStart w:id="189" w:name="P189"/>
    <w:bookmarkEnd w:id="189"/>
    <w:p>
      <w:pPr>
        <w:pStyle w:val="0"/>
        <w:spacing w:before="240" w:lineRule="auto"/>
        <w:ind w:firstLine="540"/>
        <w:jc w:val="both"/>
      </w:pPr>
      <w:r>
        <w:rPr>
          <w:sz w:val="24"/>
        </w:rPr>
        <w:t xml:space="preserve">к)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осуществления частной практики (за исключением грантов, субсидий и других поступлений, имеющих целевой характер расходования и предоставляемых в рамках поддержки предпринимательства, документы (сведения) о которых заявитель или члены его семьи вправе представить);</w:t>
      </w:r>
    </w:p>
    <w:p>
      <w:pPr>
        <w:pStyle w:val="0"/>
        <w:spacing w:before="240" w:lineRule="auto"/>
        <w:ind w:firstLine="540"/>
        <w:jc w:val="both"/>
      </w:pPr>
      <w:r>
        <w:rPr>
          <w:sz w:val="24"/>
        </w:rPr>
        <w:t xml:space="preserve">л) доходы от реализации и сдачи в аренду (наем, поднаем) имущества;</w:t>
      </w:r>
    </w:p>
    <w:bookmarkStart w:id="191" w:name="P191"/>
    <w:bookmarkEnd w:id="191"/>
    <w:p>
      <w:pPr>
        <w:pStyle w:val="0"/>
        <w:spacing w:before="240" w:lineRule="auto"/>
        <w:ind w:firstLine="540"/>
        <w:jc w:val="both"/>
      </w:pPr>
      <w:r>
        <w:rPr>
          <w:sz w:val="24"/>
        </w:rPr>
        <w:t xml:space="preserve">м) доходы по договорам авторского заказа, об отчуждении исключительного права на результаты интеллектуальной деятельности и лицензионным договорам;</w:t>
      </w:r>
    </w:p>
    <w:p>
      <w:pPr>
        <w:pStyle w:val="0"/>
        <w:spacing w:before="240" w:lineRule="auto"/>
        <w:ind w:firstLine="540"/>
        <w:jc w:val="both"/>
      </w:pPr>
      <w:r>
        <w:rPr>
          <w:sz w:val="24"/>
        </w:rPr>
        <w:t xml:space="preserve">н) доходы, полученные в рамках применения специального налогового режима "Налог на профессиональный доход";</w:t>
      </w:r>
    </w:p>
    <w:p>
      <w:pPr>
        <w:pStyle w:val="0"/>
        <w:spacing w:before="240" w:lineRule="auto"/>
        <w:ind w:firstLine="540"/>
        <w:jc w:val="both"/>
      </w:pPr>
      <w:r>
        <w:rPr>
          <w:sz w:val="24"/>
        </w:rPr>
        <w:t xml:space="preserve">о) ежемесячное пожизненное содержание судей, вышедших в отставку;</w:t>
      </w:r>
    </w:p>
    <w:p>
      <w:pPr>
        <w:pStyle w:val="0"/>
        <w:spacing w:before="240" w:lineRule="auto"/>
        <w:ind w:firstLine="540"/>
        <w:jc w:val="both"/>
      </w:pPr>
      <w:r>
        <w:rPr>
          <w:sz w:val="24"/>
        </w:rPr>
        <w:t xml:space="preserve">п) единовременное пособие при увольнении с военной службы, службы в войсках национальной гвардии Российской Федерации, органах принудительного исполнения Российской Федерации, таможенных органах Российской Федерации, Главном управлении специальных программ Президента Российской Федерации,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других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pPr>
        <w:pStyle w:val="0"/>
        <w:spacing w:before="240" w:lineRule="auto"/>
        <w:ind w:firstLine="540"/>
        <w:jc w:val="both"/>
      </w:pPr>
      <w:r>
        <w:rPr>
          <w:sz w:val="24"/>
        </w:rPr>
        <w:t xml:space="preserve">р) доход, полученный заявителем или членами его семьи за пределами Российской Федерации;</w:t>
      </w:r>
    </w:p>
    <w:p>
      <w:pPr>
        <w:pStyle w:val="0"/>
        <w:spacing w:before="240" w:lineRule="auto"/>
        <w:ind w:firstLine="540"/>
        <w:jc w:val="both"/>
      </w:pPr>
      <w:r>
        <w:rPr>
          <w:sz w:val="24"/>
        </w:rPr>
        <w:t xml:space="preserve">с) доходы, полученные в результате выигрышей, выплачиваемых организаторами лотерей, тотализаторов и других основанных на риске игр.</w:t>
      </w:r>
    </w:p>
    <w:p>
      <w:pPr>
        <w:pStyle w:val="0"/>
        <w:spacing w:before="240" w:lineRule="auto"/>
        <w:ind w:firstLine="540"/>
        <w:jc w:val="both"/>
      </w:pPr>
      <w:r>
        <w:rPr>
          <w:sz w:val="24"/>
        </w:rPr>
        <w:t xml:space="preserve">4. При расчете среднедушевого дохода семьи не учитываются:</w:t>
      </w:r>
    </w:p>
    <w:p>
      <w:pPr>
        <w:pStyle w:val="0"/>
        <w:spacing w:before="240" w:lineRule="auto"/>
        <w:ind w:firstLine="540"/>
        <w:jc w:val="both"/>
      </w:pPr>
      <w:r>
        <w:rPr>
          <w:sz w:val="24"/>
        </w:rPr>
        <w:t xml:space="preserve">а) суммы единовременной материальной помощи, выплачиваемой за счет средств федерального бюджета, областного бюджета, местных бюджетов и иных источников в связи со стихийным бедствием или другими чрезвычайными обстоятельствами, а также в связи с террористическим актом;</w:t>
      </w:r>
    </w:p>
    <w:p>
      <w:pPr>
        <w:pStyle w:val="0"/>
        <w:spacing w:before="240" w:lineRule="auto"/>
        <w:ind w:firstLine="540"/>
        <w:jc w:val="both"/>
      </w:pPr>
      <w:r>
        <w:rPr>
          <w:sz w:val="24"/>
        </w:rPr>
        <w:t xml:space="preserve">б) ежемесячные выплаты трудоспособным лицам, осуществляющим уход за ребенком-инвалидом в возрасте до 18 лет или инвалидом с детства I группы, в том числе предусмотренные </w:t>
      </w:r>
      <w:hyperlink w:history="0" r:id="rId33" w:tooltip="Указ Президента РФ от 26.02.2013 N 175 (ред. от 29.12.2024) &quot;О ежемесячных выплатах лицам, осуществляющим уход за детьми-инвалидами и инвалидами с детства I группы&quot; {КонсультантПлюс}">
        <w:r>
          <w:rPr>
            <w:sz w:val="24"/>
            <w:color w:val="0000ff"/>
          </w:rPr>
          <w:t xml:space="preserve">подпунктом "б" пункта 1</w:t>
        </w:r>
      </w:hyperlink>
      <w:r>
        <w:rPr>
          <w:sz w:val="24"/>
        </w:rPr>
        <w:t xml:space="preserve"> Указа Президента Российской Федерации от 26.02.2013 N 175 "О ежемесячных выплатах лицам, осуществляющим уход за детьми-инвалидами и инвалидами с детства I группы";</w:t>
      </w:r>
    </w:p>
    <w:p>
      <w:pPr>
        <w:pStyle w:val="0"/>
        <w:spacing w:before="240" w:lineRule="auto"/>
        <w:ind w:firstLine="540"/>
        <w:jc w:val="both"/>
      </w:pPr>
      <w:r>
        <w:rPr>
          <w:sz w:val="24"/>
        </w:rPr>
        <w:t xml:space="preserve">в) пособия и иные аналогичные выплаты, а также алименты на ребенка, который на день предоставления путевки достиг возраста 18 лет (23 лет - в случаях, предусмотренных </w:t>
      </w:r>
      <w:hyperlink w:history="0" w:anchor="P168" w:tooltip="2. В состав семьи, определяемый на день подачи заявления на получение путевки и учитываемый при расчете среднедушевого дохода семьи для признания ее малоимущей (далее - расчет среднедушевого дохода семьи), включаются заявитель, его супруг (супруга), его несовершеннолетние дети, дети, находящиеся под его опекой (попечительством), и его дети в возрасте до 23 лет, обучающиеся в общеобразовательной организации, профессиональной образовательной организации или образовательной организации высшего образования п...">
        <w:r>
          <w:rPr>
            <w:sz w:val="24"/>
            <w:color w:val="0000ff"/>
          </w:rPr>
          <w:t xml:space="preserve">пунктом 2</w:t>
        </w:r>
      </w:hyperlink>
      <w:r>
        <w:rPr>
          <w:sz w:val="24"/>
        </w:rPr>
        <w:t xml:space="preserve"> настоящего Порядка);</w:t>
      </w:r>
    </w:p>
    <w:p>
      <w:pPr>
        <w:pStyle w:val="0"/>
        <w:spacing w:before="240" w:lineRule="auto"/>
        <w:ind w:firstLine="540"/>
        <w:jc w:val="both"/>
      </w:pPr>
      <w:r>
        <w:rPr>
          <w:sz w:val="24"/>
        </w:rPr>
        <w:t xml:space="preserve">г) единовременные страховые выплаты, производимые в возмещение ущерба, причиненного жизни и здоровью человека, его личному имуществу и имуществу, находящемуся в общей собственности членов его семьи, а также ежемесячные суммы, связанные с дополнительными расходами на медицинскую, социальную и профессиональную реабилитацию в соответствии с решением учреждения государственной службы медико-социальной экспертизы;</w:t>
      </w:r>
    </w:p>
    <w:p>
      <w:pPr>
        <w:pStyle w:val="0"/>
        <w:spacing w:before="240" w:lineRule="auto"/>
        <w:ind w:firstLine="540"/>
        <w:jc w:val="both"/>
      </w:pPr>
      <w:r>
        <w:rPr>
          <w:sz w:val="24"/>
        </w:rPr>
        <w:t xml:space="preserve">д) государственная социальная помощь на основании социального контракта;</w:t>
      </w:r>
    </w:p>
    <w:p>
      <w:pPr>
        <w:pStyle w:val="0"/>
        <w:spacing w:before="240" w:lineRule="auto"/>
        <w:ind w:firstLine="540"/>
        <w:jc w:val="both"/>
      </w:pPr>
      <w:r>
        <w:rPr>
          <w:sz w:val="24"/>
        </w:rPr>
        <w:t xml:space="preserve">е) денежные средства на приобретение недвижимого имущества, автотранспортного, мототранспортного средства, самоходной машины или другого вида техники, стоимость приобретения которых в полном объеме оплачена в рамках целевой государственной социальной поддержки;</w:t>
      </w:r>
    </w:p>
    <w:p>
      <w:pPr>
        <w:pStyle w:val="0"/>
        <w:spacing w:before="240" w:lineRule="auto"/>
        <w:ind w:firstLine="540"/>
        <w:jc w:val="both"/>
      </w:pPr>
      <w:r>
        <w:rPr>
          <w:sz w:val="24"/>
        </w:rPr>
        <w:t xml:space="preserve">ж) средства материнского (семейного) капитала, предусмотренного Федеральным </w:t>
      </w:r>
      <w:hyperlink w:history="0" r:id="rId34" w:tooltip="Федеральный закон от 29.12.2006 N 256-ФЗ (ред. от 20.02.2026) &quot;О дополнительных мерах государственной поддержки семей, имеющих детей&quot; {КонсультантПлюс}">
        <w:r>
          <w:rPr>
            <w:sz w:val="24"/>
            <w:color w:val="0000ff"/>
          </w:rPr>
          <w:t xml:space="preserve">законом</w:t>
        </w:r>
      </w:hyperlink>
      <w:r>
        <w:rPr>
          <w:sz w:val="24"/>
        </w:rPr>
        <w:t xml:space="preserve"> "О дополнительных мерах государственной поддержки семей, имеющих детей", предназначенные для приобретения технических средств реабилитации, либо строительства или реконструкции объекта индивидуального жилищного строительства, либо компенсации затрат, понесенных на строительство или реконструкцию объекта индивидуального жилищного строительства, а также средства регионального материнского (семейного) капитала;</w:t>
      </w:r>
    </w:p>
    <w:p>
      <w:pPr>
        <w:pStyle w:val="0"/>
        <w:spacing w:before="240" w:lineRule="auto"/>
        <w:ind w:firstLine="540"/>
        <w:jc w:val="both"/>
      </w:pPr>
      <w:r>
        <w:rPr>
          <w:sz w:val="24"/>
        </w:rPr>
        <w:t xml:space="preserve">з) сумма возвращенного налога на доходы физических лиц в связи с получением права на налоговый вычет через работодателя в соответствии с законодательством Российской Федерации, а также денежных средств, возвращенных после перерасчета налоговой базы с учетом предоставления налоговых вычетов по окончании налогового периода;</w:t>
      </w:r>
    </w:p>
    <w:p>
      <w:pPr>
        <w:pStyle w:val="0"/>
        <w:spacing w:before="240" w:lineRule="auto"/>
        <w:ind w:firstLine="540"/>
        <w:jc w:val="both"/>
      </w:pPr>
      <w:r>
        <w:rPr>
          <w:sz w:val="24"/>
        </w:rPr>
        <w:t xml:space="preserve">и) социальное пособие на погребение, установленное Федеральным </w:t>
      </w:r>
      <w:hyperlink w:history="0" r:id="rId35" w:tooltip="Федеральный закон от 12.01.1996 N 8-ФЗ (ред. от 06.04.2024) &quot;О погребении и похоронном деле&quot; (с изм. и доп., вступ. в силу с 01.01.2025) {КонсультантПлюс}">
        <w:r>
          <w:rPr>
            <w:sz w:val="24"/>
            <w:color w:val="0000ff"/>
          </w:rPr>
          <w:t xml:space="preserve">законом</w:t>
        </w:r>
      </w:hyperlink>
      <w:r>
        <w:rPr>
          <w:sz w:val="24"/>
        </w:rPr>
        <w:t xml:space="preserve"> "О погребении и похоронном деле";</w:t>
      </w:r>
    </w:p>
    <w:p>
      <w:pPr>
        <w:pStyle w:val="0"/>
        <w:spacing w:before="240" w:lineRule="auto"/>
        <w:ind w:firstLine="540"/>
        <w:jc w:val="both"/>
      </w:pPr>
      <w:r>
        <w:rPr>
          <w:sz w:val="24"/>
        </w:rPr>
        <w:t xml:space="preserve">к) компенсации за самостоятельно приобретенное инвалидом техническое средство реабилитации и (или) оказанную услугу, которые должны быть предоставлены инвалиду в соответствии с индивидуальной программой реабилитации или абилитации инвалида, а также ежегодная денежная компенсация расходов на содержание и ветеринарное обслуживание собак-проводников, предоставляемые в соответствии с Федеральным </w:t>
      </w:r>
      <w:hyperlink w:history="0" r:id="rId36"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sz w:val="24"/>
            <w:color w:val="0000ff"/>
          </w:rPr>
          <w:t xml:space="preserve">законом</w:t>
        </w:r>
      </w:hyperlink>
      <w:r>
        <w:rPr>
          <w:sz w:val="24"/>
        </w:rPr>
        <w:t xml:space="preserve"> "О социальной защите инвалидов в Российской Федерации";</w:t>
      </w:r>
    </w:p>
    <w:p>
      <w:pPr>
        <w:pStyle w:val="0"/>
        <w:spacing w:before="240" w:lineRule="auto"/>
        <w:ind w:firstLine="540"/>
        <w:jc w:val="both"/>
      </w:pPr>
      <w:r>
        <w:rPr>
          <w:sz w:val="24"/>
        </w:rPr>
        <w:t xml:space="preserve">л) компенсация за изготовление и установку надгробных памятников;</w:t>
      </w:r>
    </w:p>
    <w:p>
      <w:pPr>
        <w:pStyle w:val="0"/>
        <w:spacing w:before="240" w:lineRule="auto"/>
        <w:ind w:firstLine="540"/>
        <w:jc w:val="both"/>
      </w:pPr>
      <w:r>
        <w:rPr>
          <w:sz w:val="24"/>
        </w:rPr>
        <w:t xml:space="preserve">м) единовременные выплаты военнослужащим или членам их семей, производимые в возмещение ущерба, причиненного жизни и здоровью в связи с участием в боевых действиях, предусмотренные законодательством Российской Федерации и нормативными правовыми актами Владимирской области;</w:t>
      </w:r>
    </w:p>
    <w:p>
      <w:pPr>
        <w:pStyle w:val="0"/>
        <w:spacing w:before="240" w:lineRule="auto"/>
        <w:ind w:firstLine="540"/>
        <w:jc w:val="both"/>
      </w:pPr>
      <w:r>
        <w:rPr>
          <w:sz w:val="24"/>
        </w:rPr>
        <w:t xml:space="preserve">н) единовременная материальная помощь, выплачиваемая за счет средств федерального бюджета, областного бюджета, местных бюджетов и иных источников на лечение ребенка.</w:t>
      </w:r>
    </w:p>
    <w:p>
      <w:pPr>
        <w:pStyle w:val="0"/>
        <w:spacing w:before="240" w:lineRule="auto"/>
        <w:ind w:firstLine="540"/>
        <w:jc w:val="both"/>
      </w:pPr>
      <w:r>
        <w:rPr>
          <w:sz w:val="24"/>
        </w:rPr>
        <w:t xml:space="preserve">5. Доходы каждого члена семьи учитываются до вычета налогов в соответствии с законодательством Российской Федерации.</w:t>
      </w:r>
    </w:p>
    <w:p>
      <w:pPr>
        <w:pStyle w:val="0"/>
        <w:spacing w:before="240" w:lineRule="auto"/>
        <w:ind w:firstLine="540"/>
        <w:jc w:val="both"/>
      </w:pPr>
      <w:r>
        <w:rPr>
          <w:sz w:val="24"/>
        </w:rPr>
        <w:t xml:space="preserve">6. Доходы семьи, получаемые в иностранной валюте, пересчитываются в рублях по курсу Центрального банка Российской Федерации, установленному на последнее число 12-го месяца расчетного периода.</w:t>
      </w:r>
    </w:p>
    <w:p>
      <w:pPr>
        <w:pStyle w:val="0"/>
        <w:spacing w:before="240" w:lineRule="auto"/>
        <w:ind w:firstLine="540"/>
        <w:jc w:val="both"/>
      </w:pPr>
      <w:r>
        <w:rPr>
          <w:sz w:val="24"/>
        </w:rPr>
        <w:t xml:space="preserve">7. Среднедушевой доход семьи рассчитывается исходя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календарных месяцев), предшествовавших одному месяцу перед месяцем обращения, путем деления одной двенадцатой суммы доходов всех членов семьи за расчетный период на число членов семьи, как на день подачи заявления на получение путевки.</w:t>
      </w:r>
    </w:p>
    <w:p>
      <w:pPr>
        <w:pStyle w:val="0"/>
        <w:spacing w:before="240" w:lineRule="auto"/>
        <w:ind w:firstLine="540"/>
        <w:jc w:val="both"/>
      </w:pPr>
      <w:r>
        <w:rPr>
          <w:sz w:val="24"/>
        </w:rPr>
        <w:t xml:space="preserve">8. При иных установленных сроках расчета и выплаты доходов сумма полученных доходов делится на количество месяцев, за которые она начислена, и учитывается в доходах семьи за те месяцы, которые приходятся на расчетный период.</w:t>
      </w:r>
    </w:p>
    <w:p>
      <w:pPr>
        <w:pStyle w:val="0"/>
        <w:spacing w:before="240" w:lineRule="auto"/>
        <w:ind w:firstLine="540"/>
        <w:jc w:val="both"/>
      </w:pPr>
      <w:r>
        <w:rPr>
          <w:sz w:val="24"/>
        </w:rPr>
        <w:t xml:space="preserve">9. Доходы, определенные в </w:t>
      </w:r>
      <w:hyperlink w:history="0" w:anchor="P187" w:tooltip="з) дивиденды, проценты и иные доходы, полученные по операциям с ценными бумагами и операциям с производными финансовыми инструментами, а также в связи с участием в управлении собственностью организации;">
        <w:r>
          <w:rPr>
            <w:sz w:val="24"/>
            <w:color w:val="0000ff"/>
          </w:rPr>
          <w:t xml:space="preserve">подпунктах "з"</w:t>
        </w:r>
      </w:hyperlink>
      <w:r>
        <w:rPr>
          <w:sz w:val="24"/>
        </w:rPr>
        <w:t xml:space="preserve"> - </w:t>
      </w:r>
      <w:hyperlink w:history="0" w:anchor="P191" w:tooltip="м) доходы по договорам авторского заказа, об отчуждении исключительного права на результаты интеллектуальной деятельности и лицензионным договорам;">
        <w:r>
          <w:rPr>
            <w:sz w:val="24"/>
            <w:color w:val="0000ff"/>
          </w:rPr>
          <w:t xml:space="preserve">"м" пункта 3</w:t>
        </w:r>
      </w:hyperlink>
      <w:r>
        <w:rPr>
          <w:sz w:val="24"/>
        </w:rPr>
        <w:t xml:space="preserve"> настоящего Порядка, учитываются как одна двенадцатая суммы дохода, полученного в течение налогового периода, умноженная на количество месяцев, вошедших в расчетный период.</w:t>
      </w:r>
    </w:p>
    <w:p>
      <w:pPr>
        <w:pStyle w:val="0"/>
        <w:spacing w:before="240" w:lineRule="auto"/>
        <w:ind w:firstLine="540"/>
        <w:jc w:val="both"/>
      </w:pPr>
      <w:r>
        <w:rPr>
          <w:sz w:val="24"/>
        </w:rPr>
        <w:t xml:space="preserve">В случае если заявитель или члены его семьи получили доходы, определенные в </w:t>
      </w:r>
      <w:hyperlink w:history="0" w:anchor="P189" w:tooltip="к)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осуществления частной практики (за исключением грантов, субсидий и других поступлений, имеющих целевой характер расходования и предоставляемых в рамках поддержки предпринимательства, документы (сведения) о которых заявитель или члены его семьи вправе представить);">
        <w:r>
          <w:rPr>
            <w:sz w:val="24"/>
            <w:color w:val="0000ff"/>
          </w:rPr>
          <w:t xml:space="preserve">подпункте "к" пункта 3</w:t>
        </w:r>
      </w:hyperlink>
      <w:r>
        <w:rPr>
          <w:sz w:val="24"/>
        </w:rPr>
        <w:t xml:space="preserve"> настоящего Порядка, осуществляя свою деятельность с применением упрощенной системы налогообложения (в случае если в качестве объекта налогообложения выбраны доходы), заявитель вправе представить документы (сведения) о доходах за вычетом расходов в течение 10 дней со дня регистрации заявления на предоставление путевки. В таком случае ГКУСЗН при расчете среднедушевого дохода семьи использует документы (сведения), представленные заявителем.</w:t>
      </w:r>
    </w:p>
    <w:p>
      <w:pPr>
        <w:pStyle w:val="0"/>
        <w:spacing w:before="240" w:lineRule="auto"/>
        <w:ind w:firstLine="540"/>
        <w:jc w:val="both"/>
      </w:pPr>
      <w:r>
        <w:rPr>
          <w:sz w:val="24"/>
        </w:rPr>
        <w:t xml:space="preserve">В случае если в информации, представленной в рамках межведомственного взаимодействия, отсутствуют документы (сведения) о доходах, указанных в </w:t>
      </w:r>
      <w:hyperlink w:history="0" w:anchor="P189" w:tooltip="к)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осуществления частной практики (за исключением грантов, субсидий и других поступлений, имеющих целевой характер расходования и предоставляемых в рамках поддержки предпринимательства, документы (сведения) о которых заявитель или члены его семьи вправе представить);">
        <w:r>
          <w:rPr>
            <w:sz w:val="24"/>
            <w:color w:val="0000ff"/>
          </w:rPr>
          <w:t xml:space="preserve">подпунктах "к"</w:t>
        </w:r>
      </w:hyperlink>
      <w:r>
        <w:rPr>
          <w:sz w:val="24"/>
        </w:rPr>
        <w:t xml:space="preserve"> и </w:t>
      </w:r>
      <w:hyperlink w:history="0" w:anchor="P191" w:tooltip="м) доходы по договорам авторского заказа, об отчуждении исключительного права на результаты интеллектуальной деятельности и лицензионным договорам;">
        <w:r>
          <w:rPr>
            <w:sz w:val="24"/>
            <w:color w:val="0000ff"/>
          </w:rPr>
          <w:t xml:space="preserve">"м" пункта 3</w:t>
        </w:r>
      </w:hyperlink>
      <w:r>
        <w:rPr>
          <w:sz w:val="24"/>
        </w:rPr>
        <w:t xml:space="preserve"> настоящего Порядка, полученных в течение налогового периода, учитываются доходы, документы (сведения) о которых представлены заявителем.</w:t>
      </w:r>
    </w:p>
    <w:p>
      <w:pPr>
        <w:pStyle w:val="0"/>
        <w:spacing w:before="240" w:lineRule="auto"/>
        <w:ind w:firstLine="540"/>
        <w:jc w:val="both"/>
      </w:pPr>
      <w:r>
        <w:rPr>
          <w:sz w:val="24"/>
        </w:rPr>
        <w:t xml:space="preserve">10. Доходы, указанные в </w:t>
      </w:r>
      <w:hyperlink w:history="0" w:anchor="P187" w:tooltip="з) дивиденды, проценты и иные доходы, полученные по операциям с ценными бумагами и операциям с производными финансовыми инструментами, а также в связи с участием в управлении собственностью организации;">
        <w:r>
          <w:rPr>
            <w:sz w:val="24"/>
            <w:color w:val="0000ff"/>
          </w:rPr>
          <w:t xml:space="preserve">подпункте "з" пункта 3</w:t>
        </w:r>
      </w:hyperlink>
      <w:r>
        <w:rPr>
          <w:sz w:val="24"/>
        </w:rPr>
        <w:t xml:space="preserve"> настоящего Порядка, определяются за вычетом понесенных расходов по операциям с ценными бумагами и операциям с производными финансовыми инструментами.</w:t>
      </w:r>
    </w:p>
    <w:p>
      <w:pPr>
        <w:pStyle w:val="0"/>
        <w:spacing w:before="240" w:lineRule="auto"/>
        <w:ind w:firstLine="540"/>
        <w:jc w:val="both"/>
      </w:pPr>
      <w:r>
        <w:rPr>
          <w:sz w:val="24"/>
        </w:rPr>
        <w:t xml:space="preserve">11. В целях уточнения сведений о получении доходов, указанных в </w:t>
      </w:r>
      <w:hyperlink w:history="0" w:anchor="P188" w:tooltip="и) сведения о доходах в виде процентов по вкладам (остаткам на счетах) в банках;">
        <w:r>
          <w:rPr>
            <w:sz w:val="24"/>
            <w:color w:val="0000ff"/>
          </w:rPr>
          <w:t xml:space="preserve">подпункте "и" пункта 3</w:t>
        </w:r>
      </w:hyperlink>
      <w:r>
        <w:rPr>
          <w:sz w:val="24"/>
        </w:rPr>
        <w:t xml:space="preserve"> настоящего Порядка, заявитель или члены его семьи вправе представить документы (сведения), подтверждающие закрытие вклада (счета), по которому такой доход был получен, не позднее чем за 6 месяцев до месяца обращения за предоставлением путевки, в течение 10 рабочих дней со дня регистрации заявления в электронном социальном регистре населения о предоставлении путевки.</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администрации Владимирской обл. от 20.05.2015 N 478</w:t>
            <w:br/>
            <w:t>(ред. от 29.09.2026)</w:t>
            <w:br/>
            <w:t>"Об организации и проведении оздо...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72&amp;n=239254&amp;date=02.10.2026&amp;dst=100005&amp;field=134" TargetMode = "External"/><Relationship Id="rId9" Type="http://schemas.openxmlformats.org/officeDocument/2006/relationships/hyperlink" Target="https://login.consultant.ru/link/?req=doc&amp;base=RLAW072&amp;n=239255&amp;date=02.10.2026&amp;dst=100073&amp;field=134" TargetMode = "External"/><Relationship Id="rId10" Type="http://schemas.openxmlformats.org/officeDocument/2006/relationships/hyperlink" Target="https://login.consultant.ru/link/?req=doc&amp;base=RLAW072&amp;n=239256&amp;date=02.10.2026&amp;dst=100005&amp;field=134" TargetMode = "External"/><Relationship Id="rId11" Type="http://schemas.openxmlformats.org/officeDocument/2006/relationships/hyperlink" Target="https://login.consultant.ru/link/?req=doc&amp;base=RLAW072&amp;n=187906&amp;date=02.10.2026&amp;dst=100005&amp;field=134" TargetMode = "External"/><Relationship Id="rId12" Type="http://schemas.openxmlformats.org/officeDocument/2006/relationships/hyperlink" Target="https://login.consultant.ru/link/?req=doc&amp;base=RLAW072&amp;n=197778&amp;date=02.10.2026&amp;dst=100005&amp;field=134" TargetMode = "External"/><Relationship Id="rId13" Type="http://schemas.openxmlformats.org/officeDocument/2006/relationships/hyperlink" Target="https://login.consultant.ru/link/?req=doc&amp;base=RLAW072&amp;n=239257&amp;date=02.10.2026&amp;dst=100022&amp;field=134" TargetMode = "External"/><Relationship Id="rId14" Type="http://schemas.openxmlformats.org/officeDocument/2006/relationships/hyperlink" Target="https://login.consultant.ru/link/?req=doc&amp;base=RLAW072&amp;n=239258&amp;date=02.10.2026&amp;dst=100005&amp;field=134" TargetMode = "External"/><Relationship Id="rId15" Type="http://schemas.openxmlformats.org/officeDocument/2006/relationships/hyperlink" Target="https://login.consultant.ru/link/?req=doc&amp;base=RLAW072&amp;n=239181&amp;date=02.10.2026&amp;dst=100005&amp;field=134" TargetMode = "External"/><Relationship Id="rId16" Type="http://schemas.openxmlformats.org/officeDocument/2006/relationships/hyperlink" Target="https://login.consultant.ru/link/?req=doc&amp;base=LAW&amp;n=513926&amp;date=02.10.2026&amp;dst=275&amp;field=134" TargetMode = "External"/><Relationship Id="rId17" Type="http://schemas.openxmlformats.org/officeDocument/2006/relationships/hyperlink" Target="https://login.consultant.ru/link/?req=doc&amp;base=LAW&amp;n=524704&amp;date=02.10.2026&amp;dst=100535&amp;field=134" TargetMode = "External"/><Relationship Id="rId18" Type="http://schemas.openxmlformats.org/officeDocument/2006/relationships/hyperlink" Target="https://login.consultant.ru/link/?req=doc&amp;base=LAW&amp;n=527091&amp;date=02.10.2026" TargetMode = "External"/><Relationship Id="rId19" Type="http://schemas.openxmlformats.org/officeDocument/2006/relationships/hyperlink" Target="https://login.consultant.ru/link/?req=doc&amp;base=RLAW072&amp;n=239254&amp;date=02.10.2026&amp;dst=100007&amp;field=134" TargetMode = "External"/><Relationship Id="rId20" Type="http://schemas.openxmlformats.org/officeDocument/2006/relationships/hyperlink" Target="https://login.consultant.ru/link/?req=doc&amp;base=RLAW072&amp;n=239256&amp;date=02.10.2026&amp;dst=100006&amp;field=134" TargetMode = "External"/><Relationship Id="rId21" Type="http://schemas.openxmlformats.org/officeDocument/2006/relationships/hyperlink" Target="https://login.consultant.ru/link/?req=doc&amp;base=RLAW072&amp;n=239181&amp;date=02.10.2026&amp;dst=100007&amp;field=134" TargetMode = "External"/><Relationship Id="rId22" Type="http://schemas.openxmlformats.org/officeDocument/2006/relationships/hyperlink" Target="https://login.consultant.ru/link/?req=doc&amp;base=RLAW072&amp;n=239181&amp;date=02.10.2026&amp;dst=100009&amp;field=134" TargetMode = "External"/><Relationship Id="rId23" Type="http://schemas.openxmlformats.org/officeDocument/2006/relationships/hyperlink" Target="https://login.consultant.ru/link/?req=doc&amp;base=RLAW072&amp;n=239181&amp;date=02.10.2026&amp;dst=100011&amp;field=134" TargetMode = "External"/><Relationship Id="rId24" Type="http://schemas.openxmlformats.org/officeDocument/2006/relationships/hyperlink" Target="https://login.consultant.ru/link/?req=doc&amp;base=RLAW072&amp;n=239181&amp;date=02.10.2026&amp;dst=100011&amp;field=134" TargetMode = "External"/><Relationship Id="rId25" Type="http://schemas.openxmlformats.org/officeDocument/2006/relationships/hyperlink" Target="https://login.consultant.ru/link/?req=doc&amp;base=RLAW072&amp;n=239256&amp;date=02.10.2026&amp;dst=100008&amp;field=134" TargetMode = "External"/><Relationship Id="rId26" Type="http://schemas.openxmlformats.org/officeDocument/2006/relationships/hyperlink" Target="https://login.consultant.ru/link/?req=doc&amp;base=RLAW072&amp;n=239181&amp;date=02.10.2026&amp;dst=100011&amp;field=134" TargetMode = "External"/><Relationship Id="rId27" Type="http://schemas.openxmlformats.org/officeDocument/2006/relationships/hyperlink" Target="https://login.consultant.ru/link/?req=doc&amp;base=RLAW072&amp;n=239181&amp;date=02.10.2026&amp;dst=100011&amp;field=134" TargetMode = "External"/><Relationship Id="rId28" Type="http://schemas.openxmlformats.org/officeDocument/2006/relationships/hyperlink" Target="https://login.consultant.ru/link/?req=doc&amp;base=RLAW072&amp;n=75286&amp;date=02.10.2026" TargetMode = "External"/><Relationship Id="rId29" Type="http://schemas.openxmlformats.org/officeDocument/2006/relationships/hyperlink" Target="https://login.consultant.ru/link/?req=doc&amp;base=RLAW072&amp;n=75146&amp;date=02.10.2026" TargetMode = "External"/><Relationship Id="rId30" Type="http://schemas.openxmlformats.org/officeDocument/2006/relationships/hyperlink" Target="https://login.consultant.ru/link/?req=doc&amp;base=RLAW072&amp;n=239258&amp;date=02.10.2026&amp;dst=100006&amp;field=134" TargetMode = "External"/><Relationship Id="rId31" Type="http://schemas.openxmlformats.org/officeDocument/2006/relationships/hyperlink" Target="https://login.consultant.ru/link/?req=doc&amp;base=RLAW072&amp;n=239181&amp;date=02.10.2026&amp;dst=100012&amp;field=134" TargetMode = "External"/><Relationship Id="rId32" Type="http://schemas.openxmlformats.org/officeDocument/2006/relationships/hyperlink" Target="https://login.consultant.ru/link/?req=doc&amp;base=RLAW072&amp;n=238637&amp;date=02.10.2026" TargetMode = "External"/><Relationship Id="rId33" Type="http://schemas.openxmlformats.org/officeDocument/2006/relationships/hyperlink" Target="https://login.consultant.ru/link/?req=doc&amp;base=LAW&amp;n=495161&amp;date=02.10.2026&amp;dst=100026&amp;field=134" TargetMode = "External"/><Relationship Id="rId34" Type="http://schemas.openxmlformats.org/officeDocument/2006/relationships/hyperlink" Target="https://login.consultant.ru/link/?req=doc&amp;base=LAW&amp;n=527192&amp;date=02.10.2026" TargetMode = "External"/><Relationship Id="rId35" Type="http://schemas.openxmlformats.org/officeDocument/2006/relationships/hyperlink" Target="https://login.consultant.ru/link/?req=doc&amp;base=LAW&amp;n=468291&amp;date=02.10.2026" TargetMode = "External"/><Relationship Id="rId36" Type="http://schemas.openxmlformats.org/officeDocument/2006/relationships/hyperlink" Target="https://login.consultant.ru/link/?req=doc&amp;base=LAW&amp;n=527358&amp;date=02.10.202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Владимирской обл. от 20.05.2015 N 478
(ред. от 29.09.2026)
"Об организации и проведении оздоровительной кампании детей"
(вместе с "Порядком предоставления путевок для детей, в организации отдыха детей и их оздоровления, включающих питание")</dc:title>
  <dcterms:created xsi:type="dcterms:W3CDTF">2026-10-02T10:22:08Z</dcterms:created>
</cp:coreProperties>
</file>