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7A4" w:rsidRDefault="007857A4" w:rsidP="007857A4">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ПРАВИТЕЛЬСТВО РОССИЙСКОЙ ФЕДЕРАЦИИ</w:t>
      </w:r>
    </w:p>
    <w:p w:rsidR="007857A4" w:rsidRDefault="007857A4" w:rsidP="007857A4">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ПОСТАНОВЛЕНИЕ</w:t>
      </w:r>
    </w:p>
    <w:p w:rsidR="007857A4" w:rsidRDefault="007857A4" w:rsidP="007857A4">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от 29 июня 2023 года N 1076</w:t>
      </w:r>
      <w:r>
        <w:rPr>
          <w:rFonts w:ascii="Arial" w:hAnsi="Arial" w:cs="Arial"/>
          <w:b/>
          <w:bCs/>
          <w:color w:val="444444"/>
        </w:rPr>
        <w:br/>
      </w:r>
    </w:p>
    <w:p w:rsidR="007857A4" w:rsidRDefault="007857A4" w:rsidP="007857A4">
      <w:pPr>
        <w:pStyle w:val="headertext"/>
        <w:spacing w:before="0" w:beforeAutospacing="0" w:after="0" w:afterAutospacing="0" w:line="330" w:lineRule="atLeast"/>
        <w:jc w:val="center"/>
        <w:textAlignment w:val="baseline"/>
        <w:rPr>
          <w:rFonts w:ascii="Arial" w:hAnsi="Arial" w:cs="Arial"/>
          <w:b/>
          <w:bCs/>
          <w:color w:val="444444"/>
        </w:rPr>
      </w:pPr>
      <w:r>
        <w:rPr>
          <w:rFonts w:ascii="Arial" w:hAnsi="Arial" w:cs="Arial"/>
          <w:b/>
          <w:bCs/>
          <w:color w:val="444444"/>
        </w:rPr>
        <w:t>Об утверждении </w:t>
      </w:r>
      <w:hyperlink r:id="rId4" w:anchor="6500IL" w:history="1">
        <w:r>
          <w:rPr>
            <w:rStyle w:val="a3"/>
            <w:rFonts w:ascii="Arial" w:hAnsi="Arial" w:cs="Arial"/>
            <w:b/>
            <w:bCs/>
          </w:rPr>
          <w:t>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w:t>
        </w:r>
      </w:hyperlink>
      <w:r>
        <w:rPr>
          <w:rFonts w:ascii="Arial" w:hAnsi="Arial" w:cs="Arial"/>
          <w:b/>
          <w:bCs/>
          <w:color w:val="444444"/>
        </w:rPr>
        <w:t> и </w:t>
      </w:r>
      <w:hyperlink r:id="rId5" w:anchor="8P60LU" w:history="1">
        <w:r>
          <w:rPr>
            <w:rStyle w:val="a3"/>
            <w:rFonts w:ascii="Arial" w:hAnsi="Arial" w:cs="Arial"/>
            <w:b/>
            <w:bCs/>
          </w:rPr>
          <w:t>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w:t>
        </w:r>
      </w:hyperlink>
    </w:p>
    <w:p w:rsidR="007857A4" w:rsidRDefault="007857A4" w:rsidP="007857A4">
      <w:pPr>
        <w:pStyle w:val="formattext"/>
        <w:spacing w:before="0" w:beforeAutospacing="0" w:after="0" w:afterAutospacing="0" w:line="330" w:lineRule="atLeast"/>
        <w:jc w:val="center"/>
        <w:textAlignment w:val="baseline"/>
        <w:rPr>
          <w:rFonts w:ascii="Arial" w:hAnsi="Arial" w:cs="Arial"/>
          <w:color w:val="444444"/>
        </w:rPr>
      </w:pPr>
      <w:r>
        <w:rPr>
          <w:rFonts w:ascii="Arial" w:hAnsi="Arial" w:cs="Arial"/>
          <w:color w:val="444444"/>
        </w:rPr>
        <w:t>(с изменениями на 11 декабря 2023 года)</w:t>
      </w:r>
    </w:p>
    <w:p w:rsidR="007857A4" w:rsidRDefault="007857A4" w:rsidP="007857A4">
      <w:pPr>
        <w:spacing w:line="330" w:lineRule="atLeast"/>
        <w:textAlignment w:val="baseline"/>
        <w:rPr>
          <w:rFonts w:ascii="Arial" w:hAnsi="Arial" w:cs="Arial"/>
          <w:color w:val="444444"/>
        </w:rPr>
      </w:pPr>
      <w:r>
        <w:rPr>
          <w:rFonts w:ascii="Arial" w:hAnsi="Arial" w:cs="Arial"/>
          <w:color w:val="444444"/>
        </w:rPr>
        <w:t>Информация об изменяющих документах</w:t>
      </w:r>
    </w:p>
    <w:p w:rsidR="007857A4" w:rsidRDefault="007857A4" w:rsidP="007857A4">
      <w:pPr>
        <w:pStyle w:val="formattext"/>
        <w:spacing w:before="0" w:beforeAutospacing="0" w:after="0" w:afterAutospacing="0" w:line="330" w:lineRule="atLeast"/>
        <w:textAlignment w:val="baseline"/>
        <w:rPr>
          <w:rFonts w:ascii="Arial" w:hAnsi="Arial" w:cs="Arial"/>
          <w:color w:val="444444"/>
        </w:rPr>
      </w:pPr>
    </w:p>
    <w:p w:rsidR="007857A4" w:rsidRDefault="007857A4" w:rsidP="007857A4">
      <w:pPr>
        <w:pStyle w:val="formattext"/>
        <w:spacing w:before="0" w:beforeAutospacing="0" w:after="0" w:afterAutospacing="0" w:line="330" w:lineRule="atLeast"/>
        <w:ind w:firstLine="480"/>
        <w:textAlignment w:val="baseline"/>
        <w:rPr>
          <w:rFonts w:ascii="Arial" w:hAnsi="Arial" w:cs="Arial"/>
          <w:color w:val="444444"/>
        </w:rPr>
      </w:pPr>
    </w:p>
    <w:p w:rsidR="007857A4" w:rsidRDefault="007857A4" w:rsidP="007857A4">
      <w:pPr>
        <w:pStyle w:val="formattext"/>
        <w:spacing w:before="0" w:beforeAutospacing="0" w:after="0" w:afterAutospacing="0" w:line="330" w:lineRule="atLeast"/>
        <w:ind w:firstLine="480"/>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Pr>
          <w:rFonts w:ascii="Arial" w:hAnsi="Arial" w:cs="Arial"/>
          <w:color w:val="444444"/>
        </w:rPr>
        <w:br/>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соответствии с частью 4 статьи 28_1 Градостроительного кодекса Российской Федерации Правительство 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постановляет:</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Утвердить прилагаемые:</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Правила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Председатель Правительства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М.Мишустин</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УТВЕРЖДЕНЫ</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постановлением Правительства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от 29 июня 2023 года N 1076</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Правила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(с изменениями на 11 декабря 2023 года)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I. Общие положения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 Настоящие Правила определяют порядок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(далее - единый документ) и внесения изменений в единый документ.</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2. Единым документом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(далее - положение о территориальном планировании единого документа) и картами, подлежащими включению в генеральный план в соответствии со статьей 23 Градостроительного кодекса Российской Федерации (далее соответственно - карты генерального плана, Кодекс), содержат карты </w:t>
      </w:r>
      <w:r w:rsidRPr="007857A4">
        <w:rPr>
          <w:rFonts w:ascii="Arial" w:hAnsi="Arial" w:cs="Arial"/>
          <w:color w:val="444444"/>
        </w:rPr>
        <w:lastRenderedPageBreak/>
        <w:t>градостроительного зонирования, градостроительные регламенты в отношении земельных участков и объектов капитального строительства (далее - градостроительные регламенты),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частью 3 статьи 30 Кодекса (далее - порядок применения карт и регламентов).</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2_1. Единый документ может быть подготовлен и утвержден в соответствии с предусмотренными настоящими Правилами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(Пункт дополнительно включен с 19 декабря 2023 года постановлением Правительства Российской Федерации от 11 декабря 2023 года N 2118)</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 Подготовка единого документа обеспечивается местной администрацией.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 При подготовке и утверждении единого документа и внесении в него изменений не допускается включать в положение о территориальном планировании единого документа и карты генерального плана положения, реализация которых приведет к невозможности обеспечения эксплуатации существующих или планируемых для размещения объектов федерального и регионального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5. По проекту единого документа проводятся общественные обсуждения или публичные слушания в соответствии со статьями 5_1 и 28 Кодекса.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Кодексом и другими федеральными законами.</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6. Подготовка материалов по обоснованию единого документа, предусмотренных составом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утвержденным постановлением Правительства Российской Федерации от 29 июня 2023 г. N 1076 "Об утверждении Правил </w:t>
      </w:r>
      <w:r w:rsidRPr="007857A4">
        <w:rPr>
          <w:rFonts w:ascii="Arial" w:hAnsi="Arial" w:cs="Arial"/>
          <w:color w:val="444444"/>
        </w:rPr>
        <w:lastRenderedPageBreak/>
        <w:t>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(далее - материалы по обоснованию единого документа), осуществляется при подготовке единого документа для обоснования положения о территориальном планировании единого документа и карт генерального плана, а также при подготовке изменений в единый документ в части положения о территориальном планировании единого документа и (или) карт генерального плана для обоснования таких изменений.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II. Порядок подготовки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7. Решение о подготовке единого документа принимается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принимается главой местной администрации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Одновременно с принятием решения о подготовке единого документа утверждаются состав и порядок деятельности комиссии по подготовке проекта единого документа (далее - комиссия).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8. Комиссия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Комиссия осуществляет иные функции комиссии по подготовке проекта правил землепользования и застройки, предусмотренные Кодексом, применительно к территории, в отношении которой подготовлен и (или) утвержден единый документ.</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9. Не позднее 10 дней со дня принятия решения о подготовке единого документа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w:t>
      </w:r>
      <w:r w:rsidRPr="007857A4">
        <w:rPr>
          <w:rFonts w:ascii="Arial" w:hAnsi="Arial" w:cs="Arial"/>
          <w:color w:val="444444"/>
        </w:rPr>
        <w:lastRenderedPageBreak/>
        <w:t>муниципального округа, городского округа) обеспечивает опубликование сообщения о принятии такого решения в порядке, установленном соответственно для официального опубликования нормативных правовых актов субъектов Российской Федерации, муниципальных правовых актов, иной официальной информации, а также размещение на официальных сайтах соответственно исполнительного органа субъекта Российской Федерации, муниципального образования (при наличии официального сайта муниципального образования) в информационно-телекоммуникационной сети "Интернет".</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10. В указанном в пункте 9 настоящих Правил сообщении указываются: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состав и порядок деятельности комиссии;</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порядок и сроки проведения работ по подготовке проекта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порядок направления предложений заинтересованных лиц по подготовке проекта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иные вопросы организации работ по подготовке проекта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11. Подготовка единого документа в части положения о территориальном планировании единого документа и карт генерального плана осуществляется в соответствии со статьей 24 Кодекса, предусматривающей порядок подготовки генерального плана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12. Подготовка единого документа в части положения о территориальном планировании единого документа и карт генерального плана осуществляется: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а) с учетом положений стратегии социально-экономического развития муниципального образования и плана мероприятий по ее реализации (при </w:t>
      </w:r>
      <w:r w:rsidRPr="007857A4">
        <w:rPr>
          <w:rFonts w:ascii="Arial" w:hAnsi="Arial" w:cs="Arial"/>
          <w:color w:val="444444"/>
        </w:rPr>
        <w:lastRenderedPageBreak/>
        <w:t>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федеральной государственной информационной системе территориального планирования (далее - информационная система территориального планирования);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2 и более субъектов Российской Федерации, документах территориального планирования субъекта Российской Федерации и документах территориального планирования муниципальных образований;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с учетом региональных и местных нормативов градостроительного проектирования;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с учетом заключения о результатах общественных обсуждений или публичных слушаний;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д) с учетом предложений заинтересованных физических и юридических лиц.</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13. Подготовка единого документа в части карт градостроительного зонирования, градостроительных регламентов, порядка применения карт и регламентов осуществляется с учетом положений, предусмотренных пунктом 12 настоящих Правил, а также с учетом:</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требований технических регламентов;</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б)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14. Положение о территориальном планировании единого документа включает в себя сведения, характеристики и параметры, подлежащие включению в генеральный план поселения, муниципального округа, городского округа в соответствии с частью 4 статьи 23 Кодекса.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На картах генерального плана отображаются планируемые для размещения объекты местного значения, границы населенных пунктов, границы и описание функциональных зон, подлежащие отображению в генеральном плане поселения, муниципального округа, городского округа в соответствии с частью 5 статьи 23 Кодекса.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15. При подготовке единого документа в части карт градостроительного зонирования границы территориальных зон устанавливаются с учетом:</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функциональных зон и параметров их планируемого развития;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определенных Кодексом территориальных зон;</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сложившейся планировки территории и существующего землепользования;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д) планируемых изменений границ земель различных категорий;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е) предотвращения возможности причинения вреда объектам капитального строительства, расположенным на смежных земельных участках;</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ж)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16. При подготовке единого документа в части градостроительных регламентов учитываются: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фактическое использование земельных участков и объектов капитального строительства в границах территориальной зоны;</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возможность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функциональные зоны и характеристики их планируемого развития;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виды территориальных зон;</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д) требования охраны объектов культурного наследия, а также особо охраняемых природных территорий, иных природных объектов.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17. При подготовке единого документа в части карт градостроительного зонирования в обязательном порядке на указанных картах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единому документу.</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18. При подготовке единого документа в части карт градостроительного зонирования в обязательном порядке на указанных картах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19. При подготовке единого документа в части карт градостроительного зонирования и градостроительных регламентов при установлении границ территориальных зон должна быть обеспечена возможность размещения на территориях поселения, муниципального округа, городского округа </w:t>
      </w:r>
      <w:r w:rsidRPr="007857A4">
        <w:rPr>
          <w:rFonts w:ascii="Arial" w:hAnsi="Arial" w:cs="Arial"/>
          <w:color w:val="444444"/>
        </w:rPr>
        <w:lastRenderedPageBreak/>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20. Обязательным приложением к проекту единого документа,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является документ, подтверждающий согласование проекта единого документа в части карт градостроительного зонирования, градостроительных регламентов, порядка применения карт и регламентов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21. Обязательным приложением к проекту единого документа,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карт градостроительного зонирования, градостроительных регламентов, порядка применения карт и регламентов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22. Подготовленный проект единого документа направляется комиссией в уполномоченный орган местного самоуправления поселения, муниципального округа, городского округа с целью проверки на предмет соответствия положениям пунктов 12-21 настоящих Правил. Проверка проекта единого документа уполномоченным органом местного самоуправления осуществляется в 10-дневный срок со дня его поступления в уполномоченный орган местного самоуправления.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23. По результатам указанной в пункте 22 настоящих Правил проверки уполномоченный орган местного самоуправления направляет проект единого документа главе муниципального образования или в случае обнаружения его несоответствия положениям пунктов 12-21 настоящих Правил - в комиссию на доработку.</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24. Глава муниципального образования при получении от уполномоченного органа местного самоуправления проекта единого документа в течение 10 дней со дня </w:t>
      </w:r>
      <w:r w:rsidRPr="007857A4">
        <w:rPr>
          <w:rFonts w:ascii="Arial" w:hAnsi="Arial" w:cs="Arial"/>
          <w:color w:val="444444"/>
        </w:rPr>
        <w:lastRenderedPageBreak/>
        <w:t>получения такого проекта принимает решение о проведении общественных обсуждений или публичных слушаний по такому проекту.</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25. Проект единого документа подлежит согласованию с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в случаях и порядке, которые предусмотрены статьей 25 Кодекса для согласования проекта генерального плана поселения, муниципального округа, городского округа, и в случаях, предусмотренных частями 8_1 и 8_4 статьи 31 Кодекса для согласования проекта правил землепользования и застройки (далее - уполномоченные на согласование единого документа органы).</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26. Уполномоченный орган местного самоуправления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в целях согласования проекта единого документа обеспечивает уполномоченным на согласование единого документа органам доступ к проекту единого документа и материалам по обоснованию единого документа в информационной системе территориального планирования не менее чем за 1 месяц до его утверждения;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уведомляет в электронной форме и (или) посредством почтового отправления уполномоченные на согласование единого документа органы в течение 3 дней со дня обеспечения указанного в подпункте "а" настоящего пункта доступа.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27. После завершения общественных обсуждений или публичных слушаний по проекту единого документа комиссия с учетом результатов таких общественных обсуждений или публичных слушаний при необходимости обеспечивает внесение изменений в проект единого документа и представляет указанный проект главе местной администрации. Протокол общественных обсуждений или публичных слушаний (далее - протокол) и заключение о результатах общественных обсуждений или публичных слушаний являются обязательными приложениями к проекту единого документа, за исключением случаев, при которых в соответствии с Кодексом и другими федеральными законами проведение общественных обсуждений или публичных слушаний по проекту генерального плана поселения, муниципального округа, городского округа не требуется.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III. Порядок утверждения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28. Единый документ утверждается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поселения, муниципального округа, городского округа. Единый документ, предусмотренный </w:t>
      </w:r>
      <w:r w:rsidRPr="007857A4">
        <w:rPr>
          <w:rFonts w:ascii="Arial" w:hAnsi="Arial" w:cs="Arial"/>
          <w:color w:val="444444"/>
        </w:rPr>
        <w:lastRenderedPageBreak/>
        <w:t>пунктом 2_1 настоящих Правил, утверждается высшим исполнительным органом субъекта 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(Пункт в редакции, введенной в действие с 19 декабря 2023 года постановлением Правительства Российской Федерации от 11 декабря 2023 года N 2118. - См. предыдущую редакцию)</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29. Глава местной администрации в течение 10 дней после представления ему комиссией проекта единого документа и прилагаемых к нему в соответствии с пунктом 27 настоящих Правил протокола и заключения о результатах общественных обсуждений или публичных слушаний принимает решение о направлении указанного проекта в представительный орган местного самоуправления (высший исполнительный орган субъекта Российской Федерации в отношении единого документа, предусмотренного пунктом 2_1 настоящих Правил) или об отклонении проекта единого документа и о направлении его на доработку с указанием даты его повторного представления.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(Пункт в редакции, введенной в действие с 19 декабря 2023 года постановлением Правительства Российской Федерации от 11 декабря 2023 года N 2118. - См. предыдущую редакцию)</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30. Представительный орган местного самоуправления (высший исполнительный орган субъекта Российской Федерации в отношении единого документа, предусмотренного пунктом 2_1 настоящих Правил) с учетом прилагаемых к единому документу в соответствии с пунктом 27 настоящих Правил протокола и заключения о результатах общественных обсуждений или публичных слушаний принимает решение об утверждении единого документа или об отклонении проекта единого документа и о направлении его в местную администрацию на доработку в соответствии с протоколом и указанным заключением.</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(Пункт в редакции, введенной в действие с 19 декабря 2023 года постановлением Правительства Российской Федерации от 11 декабря 2023 года N 2118. - См. предыдущую редакцию)</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31. В случае если законодательством субъекта Российской Федерации о градостроительной деятельности предусмотрено утверждение единого документа местной администрацией, глава местной администрации в течение 10 дней со дня представления ему проекта единого документа и прилагаемых к нему в соответствии с пунктом 27 настоящих Правил протокола и заключения о результатах общественных обсуждений или публичных слушаний принимает решение с учетом протокола и указанного заключения: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об утверждении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б) об отклонении проекта единого документа и о направлении проекта единого документа на доработку.</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32. Единый документ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информационно-телекоммуникационной сети "Интернет".</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33. Утвержденный единый документ подлежит размещению в информационной системе территориального планирования не позднее 10 дней со дня утверждения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34.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единого документа, вправе оспорить единый документ в судебном порядке.</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IV. Порядок внесения изменений в единый документ</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35. Решение о подготовке изменений в единый документ наряду со сведениями, предусмотренными пунктом 10 настоящих Правил, содержит указание на положение о территориальном планировании единого документа, карты генерального плана, карты градостроительного зонирования, градостроительные регламенты и (или) порядок применения карт и регламентов, в которые предусматриваются внесения изменений.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36. Подготовка проекта изменений в единый документ в части положения о территориальном планировании единого документа, карт генерального плана, согласование проекта изменений в единый документ и утверждение изменений в единый документ в указанной части осуществляются в порядке, предусмотренном для подготовки и утверждения единого документа, установленного разделами II и III настоящих Правил.</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37. В случае если изменения в единый документ в части положения о территориальном планировании единого документа, карт генерального плана влекут необходимость внесения соответствующих изменений в единый документ в части карт градостроительного зонирования, градостроительных регламентов, порядка применения карт и регламентов, подготовка проекта изменений в единый документ, согласование проекта изменений в единый документ и утверждение </w:t>
      </w:r>
      <w:r w:rsidRPr="007857A4">
        <w:rPr>
          <w:rFonts w:ascii="Arial" w:hAnsi="Arial" w:cs="Arial"/>
          <w:color w:val="444444"/>
        </w:rPr>
        <w:lastRenderedPageBreak/>
        <w:t>изменений в единый документ осуществляются в порядке, предусмотренном положениями разделов II и III настоящих Правил.</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38.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(за исключением случая, предусмотренного пунктом 37 настоящих Правил) осуществляется в порядке, предусмотренном статьей 33 Кодекса для внесения изменений в правила землепользования и застройки, с учетом особенностей, предусмотренных пунктами 39-57 настоящих Правил.</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39. Основаниями для рассмотрения высшим исполнительным органом субъекта Российской Федерации (главой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вопроса о внесении в единый документ изменений в части карт градостроительного зонирования, градостроительных регламентов, порядка применения карт и регламентов являются: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несоответствие единого документа в части карт градостроительного зонирования, градостроительных регламентов, порядка применения карт и регламентов схеме территориального планирования муниципального района, в границах которого находится поселение, возникшее в результате внесения в такую схему территориального планирования муниципального района изменений;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утвержденном едином документе в части карт градостроительного зонирования, градостроительных регламентов, порядка применения карт и регламентов;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поступление предложений об изменении единого документа в части отображенных на карте градостроительного зонирования границ территориальных зон, в части градостроительных регламентов;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в едином документе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д) несоответствие установленных в едином документе градостроительными регламентами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ж) принятие решения о комплексном развитии территории;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з) обнаружение мест захоронений погибших при защите Отечества, расположенных в границах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40. Предложения о внесении в единый документ изменений в части карт градостроительного зонирования, градостроительных регламентов, порядка применения карт и регламентов направляются в комиссию:</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федеральными органами исполнительной власти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федерального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исполнительными органами субъектов Российской Федерации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регионального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органами местного самоуправления муниципального района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местного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г)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д) органами местного самоуправления в случаях обнаружения мест захоронений погибших при защите Отечества, расположенных в границах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е) физическими или юридическими лицами в инициативном порядке либо в случаях, если в результате применения единого документа в части карт градостроительного зонирования, градостроительных регламентов, порядка применения карт и регламентов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ж)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з) высшим исполнительным органом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41. Комиссия в течение 25 дней со дня поступления направленного в соответствии с пунктом 40 настоящих Правил предложения о внесении в единый документ изменений осуществляет подготовку заключения, в котором содержатся рекомендации о внесении в соответствии с указанным предложением изменений в </w:t>
      </w:r>
      <w:r w:rsidRPr="007857A4">
        <w:rPr>
          <w:rFonts w:ascii="Arial" w:hAnsi="Arial" w:cs="Arial"/>
          <w:color w:val="444444"/>
        </w:rPr>
        <w:lastRenderedPageBreak/>
        <w:t>единый документ или об отклонении указанного предложения с указанием причин отклонения, и направляет это заключение в высший исполнительный орган субъекта Российской Федерации (главе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42.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с учетом рекомендаций, предусмотренных пунктом 41 настоящих Правил, в течение 25 дней со дня поступления таких рекомендаций принимает решение о подготовке изменений в единый документ в части карт градостроительного зонирования, градостроительных регламентов, порядка применения карт и регламентов или об отклонении направленного с соответствии с пунктом 40 настоящих Правил предложения о внесении в единый документ изменений с указанием причин отклонения и направляет копию такого решения лицу, направившему указанное предложение.</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43. В случае если единым документом не обеспечена в соответствии с пунктом 19 настоящих Правил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в высший исполнительный орган субъекта Российской Федерации (главе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требование о внесении изменений в единый документ в части карт градостроительного зонирования, градостроительных регламентов, порядка применения карт и регламентов в целях обеспечения размещения указанных объектов.</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44. В случае, предусмотренном пунктом 43 настоящих Правил,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обеспечивает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в течение 30 дней со дня получения указанного в пункте 43 настоящих Правил требования.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45. В целях внесения изменений в единый документ в случаях, предусмотренных подпунктами "г"-"ж" пункта 39 и пунктом 43 настоящих Правил, а также в случае однократного изменения видов разрешенного использования, установленных единым документом в градостроительном регламенте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единым документом в градостроительном регламенте для конкретной территориальной зоны, не более чем на 10 процентов проведение общественных обсуждений или публичных слушаний, опубликование сообщения о принятии решения о подготовке проекта изменений в единый документ и подготовка комиссией заключения, предусмотренного пунктом 41 настоящих Правил, не требуются.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46. В случае внесения изменений в единый документ в целях реализации решения о комплексном развитии территории (в том числе решения о комплексном развитии территории, которая в соответствии с единым документом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едином документе в качестве территории, в отношении которой допускается осуществление деятельности по ее комплексному развитию), такие изменения должны быть внесены в единый документ в части карт градостроительного зонирования, градостроительных регламентов, порядка применения карт и регламентов не позднее 90 дней со дня утверждения проекта планировки территории в целях ее комплексного развития.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47.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в связи с обнаружением мест захоронений погибших при защите Отечества, расположенных в границах поселения, муниципального округа, городского округа, осуществляется в течение 6 месяцев со дня обнаружения таких </w:t>
      </w:r>
      <w:r w:rsidRPr="007857A4">
        <w:rPr>
          <w:rFonts w:ascii="Arial" w:hAnsi="Arial" w:cs="Arial"/>
          <w:color w:val="444444"/>
        </w:rPr>
        <w:lastRenderedPageBreak/>
        <w:t>мест, при этом проведение общественных обсуждений или публичных слушаний не требуется.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48. Проект изменений в единый документ в части карт градостроительного зонирования, градостроительных регламентов, порядка применения карт и регламентов в целях их приведения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49. В случае если утверждение изменений в единый документ осуществляется представительным органом местного самоуправления, проект о внесении изменений в единый документ в части изменения карт градостроительного зонирования, градостроительных регламентов, порядка применения карт и регламентов, направленный в представительный орган местного самоуправления поселения, муниципального округа, городского округа, подлежит рассмотрению на заседании указанного органа не позднее дня проведения заседания, следующего за ближайшим заседанием.</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50.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подпункте "б" пункта 39 настоящих Правил, обязан принять решение о внесении изменений в единый документ. Предписание, указанное в подпункте "б" пункта 39 настоящих Правил, может быть обжаловано высшим исполнительным органом субъекта Российской Федерации (главой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в суд.</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51. Со дня поступления в орган местного самоуправления поселения, муниципального округа, городского округа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Кодекса, не допускается внесение изменений в единый документ в части градостроительных регламентов,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w:t>
      </w:r>
      <w:r w:rsidRPr="007857A4">
        <w:rPr>
          <w:rFonts w:ascii="Arial" w:hAnsi="Arial" w:cs="Arial"/>
          <w:color w:val="444444"/>
        </w:rPr>
        <w:lastRenderedPageBreak/>
        <w:t>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указанного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55_32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52. В случаях, предусмотренных подпунктами "г"-"е" пункта 39 настоящих Правил, исполнительный орган государственной власти или орган местного самоуправления,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в высший исполнительный орган субъекта Российской Федерации (главе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требование об отображении в едином документе на картах градостроительного зонирования, в градостроительных регламентах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53. В случае поступления требования, предусмотренного пунктом 52 настоящих Правил, поступления от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подпунктами "г"-"е" пункта 39 настоящих Правил оснований для внесения изменений в единый документ в части карт </w:t>
      </w:r>
      <w:r w:rsidRPr="007857A4">
        <w:rPr>
          <w:rFonts w:ascii="Arial" w:hAnsi="Arial" w:cs="Arial"/>
          <w:color w:val="444444"/>
        </w:rPr>
        <w:lastRenderedPageBreak/>
        <w:t>градостроительного зонирования, градостроительных регламентов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обязан обеспечить внесение соответствующих изменений в единый документ путем уточнения карт градостроительного зонирования, градостроительных регламентов в соответствии с таким требованием. При этом не требуется утверждение таких изменений в единый документ, внесенных путем его уточнения в соответствии с указанным требованием.</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54. Срок внесения изменений в единый документ путем уточнения карт градостроительного зонирования, градостроительных регламентов в соответствии с пунктом 53 настоящих Правил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6 месяцев со дня поступления требования, предусмотренного пунктом 52 настоящих Правил, поступления от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подпунктами "г"-"е" пункта 39 настоящих Правил оснований для внесения изменений в единый документ.</w:t>
      </w:r>
    </w:p>
    <w:p w:rsidR="007857A4" w:rsidRDefault="007857A4" w:rsidP="007857A4">
      <w:pPr>
        <w:pStyle w:val="formattext"/>
        <w:spacing w:before="0" w:beforeAutospacing="0" w:after="0" w:afterAutospacing="0" w:line="330" w:lineRule="atLeast"/>
        <w:textAlignment w:val="baseline"/>
        <w:rPr>
          <w:rFonts w:ascii="Arial" w:hAnsi="Arial" w:cs="Arial"/>
          <w:color w:val="444444"/>
        </w:rPr>
      </w:pPr>
      <w:r w:rsidRPr="007857A4">
        <w:rPr>
          <w:rFonts w:ascii="Arial" w:hAnsi="Arial" w:cs="Arial"/>
          <w:color w:val="444444"/>
        </w:rPr>
        <w:t>55. В случае если в соответствии с рекомендациями комиссии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повлечет необходимость внесения изменений в единый документ в части положения о территориальном планировании единого документа и карт генерального плана, утверждение таких изменений в единый документ может осуществляться одновременно в порядке, предусмотренном разделами II и III настоящих Правил для подготовки и утверждения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56. В случаях, предусмотренных пунктом 45 настоящих Правил, комиссия рассматривает предложения о внесении в единый документ изменений в части </w:t>
      </w:r>
      <w:r w:rsidRPr="007857A4">
        <w:rPr>
          <w:rFonts w:ascii="Arial" w:hAnsi="Arial" w:cs="Arial"/>
          <w:color w:val="444444"/>
        </w:rPr>
        <w:lastRenderedPageBreak/>
        <w:t>карт градостроительного зонирования, градостроительных регламентов, порядка применения карт и регламентов и в течение 10 дней со дня поступления в комиссию указанных предложений осуществляет подготовку рекомендаций о необходимости или об отсутствии необходимости внесения соответствующих изменений в единый документ в части положения о территориальном планировании единого документа, карт генерального плана.</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57. В случае если внесение в соответствии с рекомендациями комиссии, предусмотренными пунктом 56 настоящих Правил, изменений в единый документ в части карт градостроительного зонирования, градостроительных регламентов, порядка применения карт и регламентов повлечет необходимость внесения соответствующих изменений в единый документ в части положения о территориальном планировании единого документа, карт генерального плана, внесение таких изменений в единый документ может осуществляться одновременно в порядке, предусмотренном разделами II и III настоящих Правил для подготовки и утверждения единого документа.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УТВЕРЖДЕН</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постановлением Правительства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Российской Федерации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от 29 июня 2023 года N 1076</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   </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1. Материалы по обоснованию единого документа территориального планирования и градостроительного зонирования поселения, муниципального округа, городского округа (далее - единый документ) в текстовой форме содержат:</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а) сведения об утвержденных документах стратегического планирования, указанных в части 5_2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w:t>
      </w:r>
      <w:r w:rsidRPr="007857A4">
        <w:rPr>
          <w:rFonts w:ascii="Arial" w:hAnsi="Arial" w:cs="Arial"/>
          <w:color w:val="444444"/>
        </w:rPr>
        <w:lastRenderedPageBreak/>
        <w:t>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bookmarkStart w:id="0" w:name="_GoBack"/>
      <w:bookmarkEnd w:id="0"/>
      <w:r w:rsidRPr="007857A4">
        <w:rPr>
          <w:rFonts w:ascii="Arial" w:hAnsi="Arial" w:cs="Arial"/>
          <w:color w:val="444444"/>
        </w:rPr>
        <w:t>б) обоснование выбранного варианта размещения объектов местного значения поселения, муниципального округа, городского округа (если проект единого документа предусматривает планирование размещения указанных объектов)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включая материалы и результаты инженерных изысканий, содержащиеся в государственных информационных системах обеспечения градостроительной деятельности;</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утвержденные документами территориального планирования Российской Федерации, документами территориального планирования 2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 xml:space="preserve">д)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если установление таких зон требуется в связи с размещением этих объектов, реквизиты указанного документа территориального планирования, а также обоснование выбранного варианта размещения этих </w:t>
      </w:r>
      <w:r w:rsidRPr="007857A4">
        <w:rPr>
          <w:rFonts w:ascii="Arial" w:hAnsi="Arial" w:cs="Arial"/>
          <w:color w:val="444444"/>
        </w:rPr>
        <w:lastRenderedPageBreak/>
        <w:t>объектов на основе анализа использования этих территорий, возможных направлений их развития и прогнозируемых ограничений их использования;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е) перечень и характеристику основных факторов риска возникновения чрезвычайных ситуаций природного и техногенного характера;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ж)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з)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2. Материалы по обоснованию единого документа в виде карт отображают:</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а) границы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б) границы существующих населенных пунктов, входящих в состав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в) местоположение существующих и строящихся объектов местного значения поселения, муниципального округа, городского округа;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г) особые экономические зоны;</w:t>
      </w: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д) особо охраняемые природные территории федерального, регионального, местного значения;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е) территории объектов культурного наследия (указываются в случае, если проект единого документа предусматривает изменение границ территорий объектов культурного наследия);</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ж)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"Об объектах культурного наследия (памятниках истории и культуры) народов Российской Федерации" (указываются в случае, если проект единого документа предусматривает изменение границ территорий исторических поселений);</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lastRenderedPageBreak/>
        <w:t>з) территории, подверженные риску возникновения чрезвычайных ситуаций природного и техногенного характера;</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и) границы лесничеств;</w:t>
      </w:r>
    </w:p>
    <w:p w:rsidR="007857A4" w:rsidRPr="007857A4" w:rsidRDefault="007857A4" w:rsidP="007857A4">
      <w:pPr>
        <w:pStyle w:val="formattext"/>
        <w:spacing w:after="0" w:line="330" w:lineRule="atLeast"/>
        <w:textAlignment w:val="baseline"/>
        <w:rPr>
          <w:rFonts w:ascii="Arial" w:hAnsi="Arial" w:cs="Arial"/>
          <w:color w:val="444444"/>
        </w:rPr>
      </w:pPr>
      <w:r w:rsidRPr="007857A4">
        <w:rPr>
          <w:rFonts w:ascii="Arial" w:hAnsi="Arial" w:cs="Arial"/>
          <w:color w:val="444444"/>
        </w:rPr>
        <w:t>к)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7857A4" w:rsidRDefault="007857A4" w:rsidP="007857A4">
      <w:pPr>
        <w:pStyle w:val="formattext"/>
        <w:spacing w:before="0" w:beforeAutospacing="0" w:after="0" w:afterAutospacing="0" w:line="330" w:lineRule="atLeast"/>
        <w:textAlignment w:val="baseline"/>
        <w:rPr>
          <w:rFonts w:ascii="Arial" w:hAnsi="Arial" w:cs="Arial"/>
          <w:color w:val="444444"/>
        </w:rPr>
      </w:pPr>
    </w:p>
    <w:p w:rsidR="007857A4" w:rsidRDefault="007857A4" w:rsidP="007857A4">
      <w:pPr>
        <w:pStyle w:val="formattext"/>
        <w:spacing w:before="0" w:beforeAutospacing="0" w:after="0" w:afterAutospacing="0" w:line="330" w:lineRule="atLeast"/>
        <w:textAlignment w:val="baseline"/>
        <w:rPr>
          <w:rFonts w:ascii="Arial" w:hAnsi="Arial" w:cs="Arial"/>
          <w:color w:val="444444"/>
        </w:rPr>
      </w:pPr>
    </w:p>
    <w:p w:rsidR="007857A4" w:rsidRDefault="007857A4" w:rsidP="007857A4">
      <w:pPr>
        <w:pStyle w:val="formattext"/>
        <w:spacing w:before="0" w:beforeAutospacing="0" w:after="0" w:afterAutospacing="0" w:line="330" w:lineRule="atLeast"/>
        <w:textAlignment w:val="baseline"/>
        <w:rPr>
          <w:rFonts w:ascii="Arial" w:hAnsi="Arial" w:cs="Arial"/>
          <w:color w:val="444444"/>
        </w:rPr>
      </w:pPr>
    </w:p>
    <w:p w:rsidR="007857A4" w:rsidRDefault="007857A4" w:rsidP="007857A4">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0B68F2" w:rsidRPr="007857A4" w:rsidRDefault="000B68F2" w:rsidP="007857A4"/>
    <w:sectPr w:rsidR="000B68F2" w:rsidRPr="00785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A4"/>
    <w:rsid w:val="000B68F2"/>
    <w:rsid w:val="007857A4"/>
    <w:rsid w:val="007F3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F56F"/>
  <w15:chartTrackingRefBased/>
  <w15:docId w15:val="{86D41E52-072B-46A0-94E8-BDBD2D82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85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7857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57A4"/>
    <w:rPr>
      <w:rFonts w:ascii="Times New Roman" w:eastAsia="Times New Roman" w:hAnsi="Times New Roman" w:cs="Times New Roman"/>
      <w:b/>
      <w:bCs/>
      <w:sz w:val="27"/>
      <w:szCs w:val="27"/>
      <w:lang w:eastAsia="ru-RU"/>
    </w:rPr>
  </w:style>
  <w:style w:type="paragraph" w:customStyle="1" w:styleId="formattext">
    <w:name w:val="formattext"/>
    <w:basedOn w:val="a"/>
    <w:rsid w:val="00785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57A4"/>
    <w:rPr>
      <w:color w:val="0000FF"/>
      <w:u w:val="single"/>
    </w:rPr>
  </w:style>
  <w:style w:type="character" w:customStyle="1" w:styleId="20">
    <w:name w:val="Заголовок 2 Знак"/>
    <w:basedOn w:val="a0"/>
    <w:link w:val="2"/>
    <w:uiPriority w:val="9"/>
    <w:semiHidden/>
    <w:rsid w:val="007857A4"/>
    <w:rPr>
      <w:rFonts w:asciiTheme="majorHAnsi" w:eastAsiaTheme="majorEastAsia" w:hAnsiTheme="majorHAnsi" w:cstheme="majorBidi"/>
      <w:color w:val="2F5496" w:themeColor="accent1" w:themeShade="BF"/>
      <w:sz w:val="26"/>
      <w:szCs w:val="26"/>
    </w:rPr>
  </w:style>
  <w:style w:type="paragraph" w:customStyle="1" w:styleId="headertext">
    <w:name w:val="headertext"/>
    <w:basedOn w:val="a"/>
    <w:rsid w:val="007857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99323">
      <w:bodyDiv w:val="1"/>
      <w:marLeft w:val="0"/>
      <w:marRight w:val="0"/>
      <w:marTop w:val="0"/>
      <w:marBottom w:val="0"/>
      <w:divBdr>
        <w:top w:val="none" w:sz="0" w:space="0" w:color="auto"/>
        <w:left w:val="none" w:sz="0" w:space="0" w:color="auto"/>
        <w:bottom w:val="none" w:sz="0" w:space="0" w:color="auto"/>
        <w:right w:val="none" w:sz="0" w:space="0" w:color="auto"/>
      </w:divBdr>
    </w:div>
    <w:div w:id="1862428498">
      <w:bodyDiv w:val="1"/>
      <w:marLeft w:val="0"/>
      <w:marRight w:val="0"/>
      <w:marTop w:val="0"/>
      <w:marBottom w:val="0"/>
      <w:divBdr>
        <w:top w:val="none" w:sz="0" w:space="0" w:color="auto"/>
        <w:left w:val="none" w:sz="0" w:space="0" w:color="auto"/>
        <w:bottom w:val="none" w:sz="0" w:space="0" w:color="auto"/>
        <w:right w:val="none" w:sz="0" w:space="0" w:color="auto"/>
      </w:divBdr>
      <w:divsChild>
        <w:div w:id="481964021">
          <w:marLeft w:val="0"/>
          <w:marRight w:val="0"/>
          <w:marTop w:val="0"/>
          <w:marBottom w:val="0"/>
          <w:divBdr>
            <w:top w:val="none" w:sz="0" w:space="0" w:color="auto"/>
            <w:left w:val="none" w:sz="0" w:space="0" w:color="auto"/>
            <w:bottom w:val="none" w:sz="0" w:space="0" w:color="auto"/>
            <w:right w:val="none" w:sz="0" w:space="0" w:color="auto"/>
          </w:divBdr>
          <w:divsChild>
            <w:div w:id="2055426061">
              <w:marLeft w:val="0"/>
              <w:marRight w:val="0"/>
              <w:marTop w:val="0"/>
              <w:marBottom w:val="0"/>
              <w:divBdr>
                <w:top w:val="none" w:sz="0" w:space="0" w:color="auto"/>
                <w:left w:val="none" w:sz="0" w:space="0" w:color="auto"/>
                <w:bottom w:val="none" w:sz="0" w:space="0" w:color="auto"/>
                <w:right w:val="none" w:sz="0" w:space="0" w:color="auto"/>
              </w:divBdr>
              <w:divsChild>
                <w:div w:id="1205101241">
                  <w:marLeft w:val="0"/>
                  <w:marRight w:val="0"/>
                  <w:marTop w:val="0"/>
                  <w:marBottom w:val="0"/>
                  <w:divBdr>
                    <w:top w:val="none" w:sz="0" w:space="0" w:color="auto"/>
                    <w:left w:val="none" w:sz="0" w:space="0" w:color="auto"/>
                    <w:bottom w:val="none" w:sz="0" w:space="0" w:color="auto"/>
                    <w:right w:val="none" w:sz="0" w:space="0" w:color="auto"/>
                  </w:divBdr>
                  <w:divsChild>
                    <w:div w:id="1809668434">
                      <w:marLeft w:val="0"/>
                      <w:marRight w:val="0"/>
                      <w:marTop w:val="0"/>
                      <w:marBottom w:val="0"/>
                      <w:divBdr>
                        <w:top w:val="none" w:sz="0" w:space="0" w:color="auto"/>
                        <w:left w:val="none" w:sz="0" w:space="0" w:color="auto"/>
                        <w:bottom w:val="none" w:sz="0" w:space="0" w:color="auto"/>
                        <w:right w:val="none" w:sz="0" w:space="0" w:color="auto"/>
                      </w:divBdr>
                      <w:divsChild>
                        <w:div w:id="1454136446">
                          <w:marLeft w:val="0"/>
                          <w:marRight w:val="0"/>
                          <w:marTop w:val="0"/>
                          <w:marBottom w:val="0"/>
                          <w:divBdr>
                            <w:top w:val="none" w:sz="0" w:space="0" w:color="auto"/>
                            <w:left w:val="none" w:sz="0" w:space="0" w:color="auto"/>
                            <w:bottom w:val="none" w:sz="0" w:space="0" w:color="auto"/>
                            <w:right w:val="none" w:sz="0" w:space="0" w:color="auto"/>
                          </w:divBdr>
                          <w:divsChild>
                            <w:div w:id="424227599">
                              <w:marLeft w:val="0"/>
                              <w:marRight w:val="0"/>
                              <w:marTop w:val="0"/>
                              <w:marBottom w:val="0"/>
                              <w:divBdr>
                                <w:top w:val="none" w:sz="0" w:space="0" w:color="auto"/>
                                <w:left w:val="none" w:sz="0" w:space="0" w:color="auto"/>
                                <w:bottom w:val="none" w:sz="0" w:space="0" w:color="auto"/>
                                <w:right w:val="none" w:sz="0" w:space="0" w:color="auto"/>
                              </w:divBdr>
                              <w:divsChild>
                                <w:div w:id="636179509">
                                  <w:marLeft w:val="0"/>
                                  <w:marRight w:val="0"/>
                                  <w:marTop w:val="0"/>
                                  <w:marBottom w:val="0"/>
                                  <w:divBdr>
                                    <w:top w:val="none" w:sz="0" w:space="0" w:color="auto"/>
                                    <w:left w:val="none" w:sz="0" w:space="0" w:color="auto"/>
                                    <w:bottom w:val="none" w:sz="0" w:space="0" w:color="auto"/>
                                    <w:right w:val="none" w:sz="0" w:space="0" w:color="auto"/>
                                  </w:divBdr>
                                  <w:divsChild>
                                    <w:div w:id="2062241018">
                                      <w:marLeft w:val="0"/>
                                      <w:marRight w:val="0"/>
                                      <w:marTop w:val="0"/>
                                      <w:marBottom w:val="0"/>
                                      <w:divBdr>
                                        <w:top w:val="none" w:sz="0" w:space="0" w:color="auto"/>
                                        <w:left w:val="none" w:sz="0" w:space="0" w:color="auto"/>
                                        <w:bottom w:val="none" w:sz="0" w:space="0" w:color="auto"/>
                                        <w:right w:val="none" w:sz="0" w:space="0" w:color="auto"/>
                                      </w:divBdr>
                                      <w:divsChild>
                                        <w:div w:id="1545369782">
                                          <w:marLeft w:val="0"/>
                                          <w:marRight w:val="0"/>
                                          <w:marTop w:val="0"/>
                                          <w:marBottom w:val="0"/>
                                          <w:divBdr>
                                            <w:top w:val="none" w:sz="0" w:space="0" w:color="auto"/>
                                            <w:left w:val="none" w:sz="0" w:space="0" w:color="auto"/>
                                            <w:bottom w:val="none" w:sz="0" w:space="0" w:color="auto"/>
                                            <w:right w:val="none" w:sz="0" w:space="0" w:color="auto"/>
                                          </w:divBdr>
                                          <w:divsChild>
                                            <w:div w:id="1988975158">
                                              <w:marLeft w:val="0"/>
                                              <w:marRight w:val="0"/>
                                              <w:marTop w:val="0"/>
                                              <w:marBottom w:val="0"/>
                                              <w:divBdr>
                                                <w:top w:val="none" w:sz="0" w:space="0" w:color="auto"/>
                                                <w:left w:val="none" w:sz="0" w:space="0" w:color="auto"/>
                                                <w:bottom w:val="none" w:sz="0" w:space="0" w:color="auto"/>
                                                <w:right w:val="none" w:sz="0" w:space="0" w:color="auto"/>
                                              </w:divBdr>
                                              <w:divsChild>
                                                <w:div w:id="1375345689">
                                                  <w:marLeft w:val="0"/>
                                                  <w:marRight w:val="0"/>
                                                  <w:marTop w:val="0"/>
                                                  <w:marBottom w:val="0"/>
                                                  <w:divBdr>
                                                    <w:top w:val="none" w:sz="0" w:space="0" w:color="auto"/>
                                                    <w:left w:val="none" w:sz="0" w:space="0" w:color="auto"/>
                                                    <w:bottom w:val="none" w:sz="0" w:space="0" w:color="auto"/>
                                                    <w:right w:val="none" w:sz="0" w:space="0" w:color="auto"/>
                                                  </w:divBdr>
                                                  <w:divsChild>
                                                    <w:div w:id="193857652">
                                                      <w:marLeft w:val="0"/>
                                                      <w:marRight w:val="0"/>
                                                      <w:marTop w:val="0"/>
                                                      <w:marBottom w:val="0"/>
                                                      <w:divBdr>
                                                        <w:top w:val="none" w:sz="0" w:space="0" w:color="auto"/>
                                                        <w:left w:val="none" w:sz="0" w:space="0" w:color="auto"/>
                                                        <w:bottom w:val="none" w:sz="0" w:space="0" w:color="auto"/>
                                                        <w:right w:val="none" w:sz="0" w:space="0" w:color="auto"/>
                                                      </w:divBdr>
                                                      <w:divsChild>
                                                        <w:div w:id="2012834924">
                                                          <w:marLeft w:val="0"/>
                                                          <w:marRight w:val="0"/>
                                                          <w:marTop w:val="300"/>
                                                          <w:marBottom w:val="300"/>
                                                          <w:divBdr>
                                                            <w:top w:val="none" w:sz="0" w:space="0" w:color="auto"/>
                                                            <w:left w:val="none" w:sz="0" w:space="0" w:color="auto"/>
                                                            <w:bottom w:val="none" w:sz="0" w:space="0" w:color="auto"/>
                                                            <w:right w:val="none" w:sz="0" w:space="0" w:color="auto"/>
                                                          </w:divBdr>
                                                          <w:divsChild>
                                                            <w:div w:id="840778581">
                                                              <w:marLeft w:val="0"/>
                                                              <w:marRight w:val="0"/>
                                                              <w:marTop w:val="0"/>
                                                              <w:marBottom w:val="0"/>
                                                              <w:divBdr>
                                                                <w:top w:val="none" w:sz="0" w:space="0" w:color="auto"/>
                                                                <w:left w:val="none" w:sz="0" w:space="0" w:color="auto"/>
                                                                <w:bottom w:val="none" w:sz="0" w:space="0" w:color="auto"/>
                                                                <w:right w:val="none" w:sz="0" w:space="0" w:color="auto"/>
                                                              </w:divBdr>
                                                            </w:div>
                                                            <w:div w:id="7951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5791">
                                              <w:marLeft w:val="0"/>
                                              <w:marRight w:val="0"/>
                                              <w:marTop w:val="0"/>
                                              <w:marBottom w:val="0"/>
                                              <w:divBdr>
                                                <w:top w:val="none" w:sz="0" w:space="0" w:color="auto"/>
                                                <w:left w:val="none" w:sz="0" w:space="0" w:color="auto"/>
                                                <w:bottom w:val="none" w:sz="0" w:space="0" w:color="auto"/>
                                                <w:right w:val="none" w:sz="0" w:space="0" w:color="auto"/>
                                              </w:divBdr>
                                              <w:divsChild>
                                                <w:div w:id="1028330748">
                                                  <w:marLeft w:val="0"/>
                                                  <w:marRight w:val="0"/>
                                                  <w:marTop w:val="0"/>
                                                  <w:marBottom w:val="0"/>
                                                  <w:divBdr>
                                                    <w:top w:val="none" w:sz="0" w:space="0" w:color="auto"/>
                                                    <w:left w:val="none" w:sz="0" w:space="0" w:color="auto"/>
                                                    <w:bottom w:val="none" w:sz="0" w:space="0" w:color="auto"/>
                                                    <w:right w:val="none" w:sz="0" w:space="0" w:color="auto"/>
                                                  </w:divBdr>
                                                  <w:divsChild>
                                                    <w:div w:id="20792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1302016454" TargetMode="External"/><Relationship Id="rId4" Type="http://schemas.openxmlformats.org/officeDocument/2006/relationships/hyperlink" Target="https://docs.cntd.ru/document/13020164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7558</Words>
  <Characters>43081</Characters>
  <Application>Microsoft Office Word</Application>
  <DocSecurity>0</DocSecurity>
  <Lines>359</Lines>
  <Paragraphs>101</Paragraphs>
  <ScaleCrop>false</ScaleCrop>
  <Company/>
  <LinksUpToDate>false</LinksUpToDate>
  <CharactersWithSpaces>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2024-03-04T10:06:00Z</dcterms:created>
  <dcterms:modified xsi:type="dcterms:W3CDTF">2024-03-04T10:14:00Z</dcterms:modified>
</cp:coreProperties>
</file>