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DD4" w:rsidRDefault="00337DD4" w:rsidP="00337DD4">
      <w:pPr>
        <w:pStyle w:val="1"/>
      </w:pPr>
      <w:r>
        <w:t xml:space="preserve">Мосты </w:t>
      </w:r>
      <w:r w:rsidRPr="00042DA5">
        <w:t>Санкт-Петербурга</w:t>
      </w:r>
      <w:bookmarkStart w:id="0" w:name="_GoBack"/>
      <w:bookmarkEnd w:id="0"/>
    </w:p>
    <w:p w:rsidR="00337DD4" w:rsidRDefault="00337DD4" w:rsidP="00337DD4">
      <w:pPr>
        <w:pStyle w:val="2"/>
      </w:pPr>
      <w:r>
        <w:t>Введение</w:t>
      </w:r>
    </w:p>
    <w:p w:rsidR="00337DD4" w:rsidRDefault="00337DD4" w:rsidP="00337DD4">
      <w:pPr>
        <w:spacing w:before="100" w:beforeAutospacing="1" w:after="100" w:afterAutospacing="1" w:line="240" w:lineRule="auto"/>
      </w:pPr>
      <w:r>
        <w:t xml:space="preserve">В черте Санкт-Петербурга находится множество (в сумме 93) рек, рукавов, протоков и каналов (общей длиной </w:t>
      </w:r>
      <w:proofErr w:type="spellStart"/>
      <w:r>
        <w:t>ок</w:t>
      </w:r>
      <w:proofErr w:type="spellEnd"/>
      <w:r>
        <w:t xml:space="preserve">. 300 км) и около 100 водоёмов (озёр, прудов, искусственных водоёмов), через которые перекинуто </w:t>
      </w:r>
      <w:proofErr w:type="spellStart"/>
      <w:r>
        <w:t>ок</w:t>
      </w:r>
      <w:proofErr w:type="spellEnd"/>
      <w:r>
        <w:t>. 800 мостов (не считая мосты на территориях промышленных предприятий), в том числе 218 пешеходных.</w:t>
      </w:r>
    </w:p>
    <w:p w:rsidR="00337DD4" w:rsidRDefault="00337DD4" w:rsidP="00337DD4">
      <w:pPr>
        <w:pStyle w:val="2"/>
      </w:pPr>
      <w:r>
        <w:t>Самый длинный мост</w:t>
      </w:r>
    </w:p>
    <w:p w:rsidR="00337DD4" w:rsidRDefault="00337DD4" w:rsidP="00337DD4">
      <w:pPr>
        <w:spacing w:before="100" w:beforeAutospacing="1" w:after="100" w:afterAutospacing="1" w:line="240" w:lineRule="auto"/>
      </w:pPr>
      <w:r>
        <w:t xml:space="preserve">Большой </w:t>
      </w:r>
      <w:proofErr w:type="spellStart"/>
      <w:r>
        <w:t>Обуховский</w:t>
      </w:r>
      <w:proofErr w:type="spellEnd"/>
      <w:r>
        <w:t xml:space="preserve"> мост является самым длинным мостом через Неву</w:t>
      </w:r>
      <w:r w:rsidRPr="00042DA5">
        <w:t xml:space="preserve">. </w:t>
      </w:r>
      <w:r>
        <w:t>Его полная длина составляет 2824 метра.</w:t>
      </w:r>
    </w:p>
    <w:p w:rsidR="00337DD4" w:rsidRDefault="00337DD4" w:rsidP="00337DD4">
      <w:pPr>
        <w:spacing w:before="100" w:beforeAutospacing="1" w:after="100" w:afterAutospacing="1" w:line="240" w:lineRule="auto"/>
      </w:pPr>
      <w:r>
        <w:t>Это вантовый неразводной мост является одним</w:t>
      </w:r>
      <w:r w:rsidRPr="00042DA5">
        <w:t xml:space="preserve"> из самых длинных мостов России. Фактически это два одинаковых моста с противоположным направлением движения по ним, имеющих общее название: расположенный выше по течению Невы (южный) — для езды в восточном направлении, ниже по течению (северный) — для езды в западном направлении.</w:t>
      </w:r>
    </w:p>
    <w:p w:rsidR="00337DD4" w:rsidRDefault="00337DD4" w:rsidP="00337DD4">
      <w:pPr>
        <w:pStyle w:val="2"/>
      </w:pPr>
      <w:r>
        <w:t>Самый длинный разводной мост</w:t>
      </w:r>
    </w:p>
    <w:p w:rsidR="00337DD4" w:rsidRDefault="00337DD4" w:rsidP="00337DD4">
      <w:pPr>
        <w:spacing w:before="100" w:beforeAutospacing="1" w:after="100" w:afterAutospacing="1" w:line="240" w:lineRule="auto"/>
      </w:pPr>
      <w:r>
        <w:t>Мост Александра Невского является самым длинным разводным мостом через Неву</w:t>
      </w:r>
      <w:r w:rsidRPr="00042DA5">
        <w:t>.</w:t>
      </w:r>
      <w:r>
        <w:t xml:space="preserve"> Его длина без береговых сооружений составляет 629 м, а вместе с пандусами — 905,7 м.</w:t>
      </w:r>
    </w:p>
    <w:p w:rsidR="00184C77" w:rsidRDefault="00184C77" w:rsidP="00337DD4">
      <w:pPr>
        <w:spacing w:before="100" w:beforeAutospacing="1" w:after="100" w:afterAutospacing="1" w:line="240" w:lineRule="auto"/>
      </w:pPr>
      <w:r w:rsidRPr="00184C77">
        <w:t>Центральным пролётом моста является разводной двукрылый пролёт; он выполнен из металла. 25-метровые крылья моста разводятся сравнительно быстро — за две минуты, привод разводки — гидравлический.</w:t>
      </w:r>
    </w:p>
    <w:p w:rsidR="00337DD4" w:rsidRDefault="00337DD4" w:rsidP="00337DD4">
      <w:pPr>
        <w:spacing w:before="100" w:beforeAutospacing="1" w:after="100" w:afterAutospacing="1" w:line="240" w:lineRule="auto"/>
      </w:pPr>
      <w:r w:rsidRPr="00042DA5">
        <w:t>Назван в честь новгород</w:t>
      </w:r>
      <w:r>
        <w:t xml:space="preserve">ского князя Александра Невского и соединяет площадь Александра Невского (окончание Невского проспекта) и </w:t>
      </w:r>
      <w:proofErr w:type="spellStart"/>
      <w:r>
        <w:t>Заневский</w:t>
      </w:r>
      <w:proofErr w:type="spellEnd"/>
      <w:r>
        <w:t xml:space="preserve"> проспект. </w:t>
      </w:r>
    </w:p>
    <w:p w:rsidR="00337DD4" w:rsidRDefault="00337DD4" w:rsidP="00337DD4">
      <w:pPr>
        <w:pStyle w:val="2"/>
      </w:pPr>
      <w:r>
        <w:t>Самый широкий мост</w:t>
      </w:r>
    </w:p>
    <w:p w:rsidR="00337DD4" w:rsidRPr="004F6DC9" w:rsidRDefault="00337DD4" w:rsidP="00337DD4">
      <w:pPr>
        <w:spacing w:before="100" w:beforeAutospacing="1" w:after="100" w:afterAutospacing="1" w:line="240" w:lineRule="auto"/>
      </w:pPr>
      <w:r>
        <w:t>Синий мост на реке Мойке является самым широким мостом Петербурга.</w:t>
      </w:r>
      <w:r w:rsidRPr="00042DA5">
        <w:t xml:space="preserve"> </w:t>
      </w:r>
      <w:r>
        <w:t>Его ширина составляет 97,3 метра. Он входит в ансамбль Исаакиевской площади и с</w:t>
      </w:r>
      <w:r w:rsidRPr="00042DA5">
        <w:t xml:space="preserve">оединяет </w:t>
      </w:r>
      <w:r>
        <w:t>ее</w:t>
      </w:r>
      <w:r w:rsidRPr="00042DA5">
        <w:t xml:space="preserve"> с переулком Антоненко и Вознесенским проспектом. При этом мост является «невидимкой»: из-за своей рекордной ширины он воспринимается частью площади. </w:t>
      </w:r>
    </w:p>
    <w:p w:rsidR="00284B22" w:rsidRDefault="00284B22">
      <w:r>
        <w:br w:type="page"/>
      </w:r>
    </w:p>
    <w:p w:rsidR="00284B22" w:rsidRPr="007E7C15" w:rsidRDefault="00284B22" w:rsidP="007E7C15">
      <w:pPr>
        <w:pStyle w:val="a4"/>
        <w:rPr>
          <w:b/>
          <w:i/>
          <w:sz w:val="44"/>
        </w:rPr>
      </w:pPr>
      <w:r w:rsidRPr="007E7C15">
        <w:rPr>
          <w:b/>
          <w:i/>
          <w:sz w:val="44"/>
        </w:rPr>
        <w:lastRenderedPageBreak/>
        <w:t>Вариант решения задачи</w:t>
      </w:r>
    </w:p>
    <w:p w:rsidR="003A62C1" w:rsidRPr="00420B78" w:rsidRDefault="00420B78" w:rsidP="007E7C15">
      <w:pPr>
        <w:pStyle w:val="a4"/>
        <w:rPr>
          <w:i/>
        </w:rPr>
      </w:pPr>
      <w:r>
        <w:t xml:space="preserve">Откроем окно </w:t>
      </w:r>
      <w:r w:rsidRPr="000F4AAB">
        <w:rPr>
          <w:b/>
        </w:rPr>
        <w:t>Стили</w:t>
      </w:r>
      <w:r>
        <w:t xml:space="preserve"> и отредактируем стиль </w:t>
      </w:r>
      <w:r w:rsidRPr="00420B78">
        <w:rPr>
          <w:i/>
        </w:rPr>
        <w:t>Обычный</w:t>
      </w:r>
      <w:r w:rsidRPr="00420B78">
        <w:t xml:space="preserve">, </w:t>
      </w:r>
      <w:r>
        <w:t>который определяет форматирование основного текста</w:t>
      </w:r>
      <w:r w:rsidRPr="00420B78">
        <w:t>.</w:t>
      </w:r>
    </w:p>
    <w:p w:rsidR="00420B78" w:rsidRPr="00420B78" w:rsidRDefault="00420B78" w:rsidP="007E7C15">
      <w:pPr>
        <w:pStyle w:val="a4"/>
        <w:rPr>
          <w:i/>
        </w:rPr>
      </w:pPr>
      <w:r w:rsidRPr="00420B78">
        <w:rPr>
          <w:i/>
          <w:noProof/>
        </w:rPr>
        <w:drawing>
          <wp:inline distT="0" distB="0" distL="0" distR="0" wp14:anchorId="43AF427D" wp14:editId="3D15BB9D">
            <wp:extent cx="5857875" cy="43148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B78" w:rsidRPr="00113542" w:rsidRDefault="00420B78" w:rsidP="007E7C15">
      <w:pPr>
        <w:pStyle w:val="a4"/>
        <w:rPr>
          <w:i/>
        </w:rPr>
      </w:pPr>
      <w:r>
        <w:t xml:space="preserve">В окне </w:t>
      </w:r>
      <w:r w:rsidRPr="000F4AAB">
        <w:rPr>
          <w:b/>
        </w:rPr>
        <w:t>Изменение стиля</w:t>
      </w:r>
      <w:r>
        <w:t xml:space="preserve"> зададим шрифт </w:t>
      </w:r>
      <w:proofErr w:type="spellStart"/>
      <w:r w:rsidRPr="00113542">
        <w:rPr>
          <w:i/>
        </w:rPr>
        <w:t>Times</w:t>
      </w:r>
      <w:proofErr w:type="spellEnd"/>
      <w:r w:rsidRPr="00113542">
        <w:rPr>
          <w:i/>
        </w:rPr>
        <w:t xml:space="preserve"> </w:t>
      </w:r>
      <w:proofErr w:type="spellStart"/>
      <w:r w:rsidRPr="00113542">
        <w:rPr>
          <w:i/>
        </w:rPr>
        <w:t>New</w:t>
      </w:r>
      <w:proofErr w:type="spellEnd"/>
      <w:r w:rsidRPr="00113542">
        <w:rPr>
          <w:i/>
        </w:rPr>
        <w:t xml:space="preserve"> </w:t>
      </w:r>
      <w:proofErr w:type="spellStart"/>
      <w:r w:rsidRPr="00113542">
        <w:rPr>
          <w:i/>
        </w:rPr>
        <w:t>Roman</w:t>
      </w:r>
      <w:proofErr w:type="spellEnd"/>
      <w:r w:rsidRPr="00113542">
        <w:t xml:space="preserve"> </w:t>
      </w:r>
      <w:r>
        <w:t xml:space="preserve">и его размер 14 </w:t>
      </w:r>
      <w:proofErr w:type="spellStart"/>
      <w:r w:rsidRPr="00113542">
        <w:t>пт</w:t>
      </w:r>
      <w:proofErr w:type="spellEnd"/>
    </w:p>
    <w:p w:rsidR="00113542" w:rsidRPr="00113542" w:rsidRDefault="00113542" w:rsidP="007E7C15">
      <w:pPr>
        <w:pStyle w:val="a4"/>
        <w:rPr>
          <w:i/>
        </w:rPr>
      </w:pPr>
      <w:r w:rsidRPr="00420B78">
        <w:rPr>
          <w:i/>
          <w:noProof/>
        </w:rPr>
        <w:drawing>
          <wp:inline distT="0" distB="0" distL="0" distR="0" wp14:anchorId="2628A5AD" wp14:editId="006899CB">
            <wp:extent cx="5940425" cy="314642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4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542" w:rsidRPr="00113542" w:rsidRDefault="00113542" w:rsidP="007E7C15">
      <w:pPr>
        <w:pStyle w:val="a4"/>
        <w:rPr>
          <w:i/>
        </w:rPr>
      </w:pPr>
      <w:r>
        <w:lastRenderedPageBreak/>
        <w:t xml:space="preserve">С помощью кнопки </w:t>
      </w:r>
      <w:r w:rsidRPr="00113542">
        <w:rPr>
          <w:b/>
        </w:rPr>
        <w:t>Формат</w:t>
      </w:r>
      <w:r>
        <w:t xml:space="preserve"> откроем окно </w:t>
      </w:r>
      <w:r w:rsidR="00ED69C7">
        <w:rPr>
          <w:b/>
        </w:rPr>
        <w:t>Абзац</w:t>
      </w:r>
      <w:r>
        <w:t xml:space="preserve"> и зададим красную строку в 1 см</w:t>
      </w:r>
      <w:r w:rsidRPr="00113542">
        <w:t xml:space="preserve">, </w:t>
      </w:r>
      <w:r>
        <w:t>междустрочный множитель 1</w:t>
      </w:r>
      <w:r w:rsidRPr="00113542">
        <w:t>,</w:t>
      </w:r>
      <w:r>
        <w:t xml:space="preserve">5 и отступы в 6 </w:t>
      </w:r>
      <w:proofErr w:type="spellStart"/>
      <w:r>
        <w:t>пт</w:t>
      </w:r>
      <w:proofErr w:type="spellEnd"/>
      <w:r>
        <w:t xml:space="preserve"> до и после абзаца</w:t>
      </w:r>
      <w:r w:rsidRPr="00113542">
        <w:t>.</w:t>
      </w:r>
    </w:p>
    <w:p w:rsidR="00113542" w:rsidRDefault="00113542" w:rsidP="007E7C15">
      <w:pPr>
        <w:pStyle w:val="a4"/>
        <w:rPr>
          <w:i/>
        </w:rPr>
      </w:pPr>
      <w:r w:rsidRPr="00113542">
        <w:rPr>
          <w:i/>
          <w:noProof/>
        </w:rPr>
        <w:drawing>
          <wp:inline distT="0" distB="0" distL="0" distR="0" wp14:anchorId="79416AC9" wp14:editId="0B507248">
            <wp:extent cx="3781425" cy="4205871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6239" cy="42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BE6" w:rsidRDefault="00E42BE6" w:rsidP="007E7C15">
      <w:pPr>
        <w:pStyle w:val="a4"/>
      </w:pPr>
      <w:r w:rsidRPr="00E42BE6">
        <w:t xml:space="preserve">Обратите внимание, что </w:t>
      </w:r>
      <w:r>
        <w:t xml:space="preserve">после применения настроек форматирования к обычному тексту, </w:t>
      </w:r>
      <w:r w:rsidRPr="00E42BE6">
        <w:t xml:space="preserve">красная строка </w:t>
      </w:r>
      <w:r w:rsidRPr="00E42BE6">
        <w:rPr>
          <w:b/>
        </w:rPr>
        <w:t>проявилась и в заголовках!!!</w:t>
      </w:r>
    </w:p>
    <w:p w:rsidR="00E42BE6" w:rsidRDefault="00E42BE6" w:rsidP="007E7C15">
      <w:pPr>
        <w:pStyle w:val="a4"/>
      </w:pPr>
      <w:r>
        <w:t xml:space="preserve">Это произошло потому, что по умолчанию стили заголовков основываются на стиле </w:t>
      </w:r>
      <w:r w:rsidRPr="00E42BE6">
        <w:rPr>
          <w:i/>
        </w:rPr>
        <w:t>Обычный</w:t>
      </w:r>
      <w:r>
        <w:t xml:space="preserve">, который определяет форматирование основного текста. Если мы зайдем в настройки стиля </w:t>
      </w:r>
      <w:r w:rsidRPr="00E42BE6">
        <w:rPr>
          <w:i/>
        </w:rPr>
        <w:t>Заголовок 1</w:t>
      </w:r>
      <w:r>
        <w:t>, то увидим</w:t>
      </w:r>
      <w:r w:rsidRPr="00E42BE6">
        <w:t xml:space="preserve"> </w:t>
      </w:r>
      <w:r>
        <w:t xml:space="preserve">это в окне настроек. </w:t>
      </w:r>
    </w:p>
    <w:p w:rsidR="007E7C15" w:rsidRDefault="00E42BE6" w:rsidP="007E7C15">
      <w:pPr>
        <w:pStyle w:val="a4"/>
      </w:pPr>
      <w:r w:rsidRPr="00E42BE6">
        <w:rPr>
          <w:noProof/>
        </w:rPr>
        <w:drawing>
          <wp:inline distT="0" distB="0" distL="0" distR="0" wp14:anchorId="6B284151" wp14:editId="30BE959C">
            <wp:extent cx="5940425" cy="2289810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8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BE6" w:rsidRDefault="00E42BE6" w:rsidP="007E7C15">
      <w:pPr>
        <w:pStyle w:val="a4"/>
      </w:pPr>
      <w:r>
        <w:lastRenderedPageBreak/>
        <w:t>Можно отменить эту связь, если важно, чтобы настройки обычного текста никак не влияли на стиль. Для этого нужно выбрать</w:t>
      </w:r>
      <w:r w:rsidRPr="00E42BE6">
        <w:rPr>
          <w:b/>
        </w:rPr>
        <w:t xml:space="preserve"> (нет)</w:t>
      </w:r>
      <w:r>
        <w:rPr>
          <w:b/>
        </w:rPr>
        <w:t xml:space="preserve"> </w:t>
      </w:r>
      <w:r>
        <w:t xml:space="preserve">в пункте </w:t>
      </w:r>
      <w:r w:rsidRPr="00E42BE6">
        <w:rPr>
          <w:b/>
        </w:rPr>
        <w:t>Основан на стиле</w:t>
      </w:r>
      <w:r>
        <w:t>.</w:t>
      </w:r>
    </w:p>
    <w:p w:rsidR="00420B78" w:rsidRPr="007E7C15" w:rsidRDefault="00113542" w:rsidP="007E7C15">
      <w:pPr>
        <w:pStyle w:val="a4"/>
        <w:rPr>
          <w:i/>
        </w:rPr>
      </w:pPr>
      <w:r w:rsidRPr="007E7C15">
        <w:t xml:space="preserve">По аналогии изменим стили </w:t>
      </w:r>
      <w:r w:rsidRPr="007E7C15">
        <w:rPr>
          <w:i/>
        </w:rPr>
        <w:t>Заголовок 1</w:t>
      </w:r>
      <w:r w:rsidRPr="007E7C15">
        <w:t xml:space="preserve"> и </w:t>
      </w:r>
      <w:r w:rsidRPr="007E7C15">
        <w:rPr>
          <w:i/>
        </w:rPr>
        <w:t>Заголовок 2</w:t>
      </w:r>
      <w:r w:rsidRPr="007E7C15">
        <w:t>:</w:t>
      </w:r>
    </w:p>
    <w:p w:rsidR="00113542" w:rsidRPr="00113542" w:rsidRDefault="00113542" w:rsidP="007E7C15">
      <w:pPr>
        <w:pStyle w:val="a4"/>
        <w:numPr>
          <w:ilvl w:val="0"/>
          <w:numId w:val="10"/>
        </w:numPr>
        <w:ind w:left="1758" w:hanging="340"/>
      </w:pPr>
      <w:r w:rsidRPr="00113542">
        <w:t>Заголовок 1</w:t>
      </w:r>
    </w:p>
    <w:p w:rsidR="00113542" w:rsidRPr="00113542" w:rsidRDefault="00113542" w:rsidP="007E7C15">
      <w:pPr>
        <w:pStyle w:val="a4"/>
        <w:numPr>
          <w:ilvl w:val="3"/>
          <w:numId w:val="11"/>
        </w:numPr>
      </w:pPr>
      <w:r w:rsidRPr="00113542">
        <w:t xml:space="preserve">Шрифт: </w:t>
      </w:r>
      <w:proofErr w:type="spellStart"/>
      <w:r w:rsidRPr="00113542">
        <w:t>Arial</w:t>
      </w:r>
      <w:proofErr w:type="spellEnd"/>
      <w:r w:rsidRPr="00113542">
        <w:t xml:space="preserve"> </w:t>
      </w:r>
      <w:proofErr w:type="spellStart"/>
      <w:r w:rsidRPr="00113542">
        <w:t>Black</w:t>
      </w:r>
      <w:proofErr w:type="spellEnd"/>
      <w:r w:rsidRPr="00113542">
        <w:t xml:space="preserve"> 20 </w:t>
      </w:r>
      <w:proofErr w:type="spellStart"/>
      <w:r w:rsidRPr="00113542">
        <w:t>пт</w:t>
      </w:r>
      <w:proofErr w:type="spellEnd"/>
    </w:p>
    <w:p w:rsidR="00113542" w:rsidRPr="00113542" w:rsidRDefault="00113542" w:rsidP="007E7C15">
      <w:pPr>
        <w:pStyle w:val="a4"/>
        <w:numPr>
          <w:ilvl w:val="3"/>
          <w:numId w:val="11"/>
        </w:numPr>
      </w:pPr>
      <w:r w:rsidRPr="00113542">
        <w:t xml:space="preserve">Отступ после абзаца: 12 </w:t>
      </w:r>
      <w:proofErr w:type="spellStart"/>
      <w:r w:rsidRPr="00113542">
        <w:t>пт</w:t>
      </w:r>
      <w:proofErr w:type="spellEnd"/>
    </w:p>
    <w:p w:rsidR="00113542" w:rsidRPr="00113542" w:rsidRDefault="00113542" w:rsidP="007E7C15">
      <w:pPr>
        <w:pStyle w:val="a4"/>
        <w:numPr>
          <w:ilvl w:val="0"/>
          <w:numId w:val="8"/>
        </w:numPr>
        <w:ind w:left="1843" w:hanging="425"/>
      </w:pPr>
      <w:r w:rsidRPr="00113542">
        <w:t xml:space="preserve">Заголовок </w:t>
      </w:r>
      <w:r w:rsidR="007E7C15">
        <w:t>2</w:t>
      </w:r>
    </w:p>
    <w:p w:rsidR="00113542" w:rsidRPr="007E7C15" w:rsidRDefault="00113542" w:rsidP="007E7C15">
      <w:pPr>
        <w:pStyle w:val="a4"/>
        <w:numPr>
          <w:ilvl w:val="3"/>
          <w:numId w:val="12"/>
        </w:numPr>
        <w:rPr>
          <w:lang w:val="en-US"/>
        </w:rPr>
      </w:pPr>
      <w:r w:rsidRPr="00113542">
        <w:t>Шрифт</w:t>
      </w:r>
      <w:r w:rsidRPr="007E7C15">
        <w:rPr>
          <w:lang w:val="en-US"/>
        </w:rPr>
        <w:t xml:space="preserve">: Times New Roman 18 </w:t>
      </w:r>
      <w:proofErr w:type="spellStart"/>
      <w:r w:rsidRPr="00113542">
        <w:t>пт</w:t>
      </w:r>
      <w:proofErr w:type="spellEnd"/>
      <w:r w:rsidRPr="007E7C15">
        <w:rPr>
          <w:lang w:val="en-US"/>
        </w:rPr>
        <w:t xml:space="preserve"> </w:t>
      </w:r>
      <w:r w:rsidRPr="00113542">
        <w:t>полужирный</w:t>
      </w:r>
    </w:p>
    <w:p w:rsidR="00113542" w:rsidRPr="00113542" w:rsidRDefault="00113542" w:rsidP="007E7C15">
      <w:pPr>
        <w:pStyle w:val="a4"/>
        <w:numPr>
          <w:ilvl w:val="3"/>
          <w:numId w:val="12"/>
        </w:numPr>
      </w:pPr>
      <w:r w:rsidRPr="00113542">
        <w:t xml:space="preserve">Отступ до абзаца: 8 </w:t>
      </w:r>
      <w:proofErr w:type="spellStart"/>
      <w:r w:rsidRPr="00113542">
        <w:t>пт</w:t>
      </w:r>
      <w:proofErr w:type="spellEnd"/>
    </w:p>
    <w:p w:rsidR="003A62C1" w:rsidRPr="00BB0490" w:rsidRDefault="009E42E5" w:rsidP="007E7C15">
      <w:pPr>
        <w:pStyle w:val="a4"/>
        <w:numPr>
          <w:ilvl w:val="3"/>
          <w:numId w:val="12"/>
        </w:numPr>
        <w:rPr>
          <w:i/>
        </w:rPr>
      </w:pPr>
      <w:r>
        <w:t>Отступ после абзаца: 0</w:t>
      </w:r>
      <w:r w:rsidR="00113542" w:rsidRPr="00113542">
        <w:t xml:space="preserve"> </w:t>
      </w:r>
      <w:proofErr w:type="spellStart"/>
      <w:r w:rsidR="00113542" w:rsidRPr="00113542">
        <w:t>пт</w:t>
      </w:r>
      <w:proofErr w:type="spellEnd"/>
    </w:p>
    <w:sectPr w:rsidR="003A62C1" w:rsidRPr="00BB0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Ne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•"/>
      <w:lvlJc w:val="left"/>
      <w:pPr>
        <w:ind w:left="1440" w:hanging="360"/>
      </w:pPr>
    </w:lvl>
    <w:lvl w:ilvl="2" w:tplc="0000012F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62C72F7"/>
    <w:multiLevelType w:val="hybridMultilevel"/>
    <w:tmpl w:val="75B669E0"/>
    <w:lvl w:ilvl="0" w:tplc="D1BE141A">
      <w:start w:val="1"/>
      <w:numFmt w:val="bullet"/>
      <w:lvlText w:val="₋"/>
      <w:lvlJc w:val="left"/>
      <w:pPr>
        <w:ind w:left="2868" w:hanging="180"/>
      </w:pPr>
      <w:rPr>
        <w:rFonts w:ascii="Times New Roman" w:hAnsi="Times New Roman" w:cs="Times New Roman" w:hint="default"/>
      </w:rPr>
    </w:lvl>
    <w:lvl w:ilvl="1" w:tplc="F34AF61A">
      <w:start w:val="1"/>
      <w:numFmt w:val="decimal"/>
      <w:lvlText w:val="%2."/>
      <w:lvlJc w:val="left"/>
      <w:pPr>
        <w:ind w:left="2148" w:hanging="360"/>
      </w:pPr>
      <w:rPr>
        <w:rFonts w:hint="default"/>
        <w:i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1C5313C"/>
    <w:multiLevelType w:val="hybridMultilevel"/>
    <w:tmpl w:val="89B8D904"/>
    <w:lvl w:ilvl="0" w:tplc="04190001">
      <w:start w:val="1"/>
      <w:numFmt w:val="bullet"/>
      <w:lvlText w:val=""/>
      <w:lvlJc w:val="left"/>
      <w:pPr>
        <w:ind w:left="1596" w:hanging="180"/>
      </w:pPr>
      <w:rPr>
        <w:rFonts w:ascii="Symbol" w:hAnsi="Symbol" w:hint="default"/>
      </w:rPr>
    </w:lvl>
    <w:lvl w:ilvl="1" w:tplc="D1BE141A">
      <w:start w:val="1"/>
      <w:numFmt w:val="bullet"/>
      <w:lvlText w:val="₋"/>
      <w:lvlJc w:val="left"/>
      <w:pPr>
        <w:ind w:left="87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6" w15:restartNumberingAfterBreak="0">
    <w:nsid w:val="37393350"/>
    <w:multiLevelType w:val="hybridMultilevel"/>
    <w:tmpl w:val="67406EFC"/>
    <w:lvl w:ilvl="0" w:tplc="0419000B">
      <w:start w:val="1"/>
      <w:numFmt w:val="bullet"/>
      <w:lvlText w:val=""/>
      <w:lvlJc w:val="left"/>
      <w:pPr>
        <w:ind w:left="1596" w:hanging="180"/>
      </w:pPr>
      <w:rPr>
        <w:rFonts w:ascii="Wingdings" w:hAnsi="Wingdings" w:hint="default"/>
      </w:rPr>
    </w:lvl>
    <w:lvl w:ilvl="1" w:tplc="D1BE141A">
      <w:start w:val="1"/>
      <w:numFmt w:val="bullet"/>
      <w:lvlText w:val="₋"/>
      <w:lvlJc w:val="left"/>
      <w:pPr>
        <w:ind w:left="87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7" w15:restartNumberingAfterBreak="0">
    <w:nsid w:val="49B864A4"/>
    <w:multiLevelType w:val="hybridMultilevel"/>
    <w:tmpl w:val="4B30E8D8"/>
    <w:lvl w:ilvl="0" w:tplc="04190001">
      <w:start w:val="1"/>
      <w:numFmt w:val="bullet"/>
      <w:lvlText w:val=""/>
      <w:lvlJc w:val="left"/>
      <w:pPr>
        <w:ind w:left="1596" w:hanging="180"/>
      </w:pPr>
      <w:rPr>
        <w:rFonts w:ascii="Symbol" w:hAnsi="Symbol" w:hint="default"/>
      </w:rPr>
    </w:lvl>
    <w:lvl w:ilvl="1" w:tplc="D1BE141A">
      <w:start w:val="1"/>
      <w:numFmt w:val="bullet"/>
      <w:lvlText w:val="₋"/>
      <w:lvlJc w:val="left"/>
      <w:pPr>
        <w:ind w:left="87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8" w15:restartNumberingAfterBreak="0">
    <w:nsid w:val="507F56E8"/>
    <w:multiLevelType w:val="hybridMultilevel"/>
    <w:tmpl w:val="A79EF120"/>
    <w:lvl w:ilvl="0" w:tplc="04190001">
      <w:start w:val="1"/>
      <w:numFmt w:val="bullet"/>
      <w:lvlText w:val=""/>
      <w:lvlJc w:val="left"/>
      <w:pPr>
        <w:ind w:left="1596" w:hanging="180"/>
      </w:pPr>
      <w:rPr>
        <w:rFonts w:ascii="Symbol" w:hAnsi="Symbol" w:hint="default"/>
      </w:rPr>
    </w:lvl>
    <w:lvl w:ilvl="1" w:tplc="D1BE141A">
      <w:start w:val="1"/>
      <w:numFmt w:val="bullet"/>
      <w:lvlText w:val="₋"/>
      <w:lvlJc w:val="left"/>
      <w:pPr>
        <w:ind w:left="87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D1BE141A">
      <w:start w:val="1"/>
      <w:numFmt w:val="bullet"/>
      <w:lvlText w:val="₋"/>
      <w:lvlJc w:val="left"/>
      <w:pPr>
        <w:ind w:left="2316" w:hanging="360"/>
      </w:pPr>
      <w:rPr>
        <w:rFonts w:ascii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9" w15:restartNumberingAfterBreak="0">
    <w:nsid w:val="59347064"/>
    <w:multiLevelType w:val="hybridMultilevel"/>
    <w:tmpl w:val="A928E42E"/>
    <w:lvl w:ilvl="0" w:tplc="F34AF6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1BE141A">
      <w:start w:val="1"/>
      <w:numFmt w:val="bullet"/>
      <w:lvlText w:val="₋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56C3F"/>
    <w:multiLevelType w:val="hybridMultilevel"/>
    <w:tmpl w:val="FFF64576"/>
    <w:lvl w:ilvl="0" w:tplc="D1BE141A">
      <w:start w:val="1"/>
      <w:numFmt w:val="bullet"/>
      <w:lvlText w:val="₋"/>
      <w:lvlJc w:val="left"/>
      <w:pPr>
        <w:ind w:left="2868" w:hanging="18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F2F3184"/>
    <w:multiLevelType w:val="hybridMultilevel"/>
    <w:tmpl w:val="B830A238"/>
    <w:lvl w:ilvl="0" w:tplc="04190001">
      <w:start w:val="1"/>
      <w:numFmt w:val="bullet"/>
      <w:lvlText w:val=""/>
      <w:lvlJc w:val="left"/>
      <w:pPr>
        <w:ind w:left="1596" w:hanging="180"/>
      </w:pPr>
      <w:rPr>
        <w:rFonts w:ascii="Symbol" w:hAnsi="Symbol" w:hint="default"/>
      </w:rPr>
    </w:lvl>
    <w:lvl w:ilvl="1" w:tplc="D1BE141A">
      <w:start w:val="1"/>
      <w:numFmt w:val="bullet"/>
      <w:lvlText w:val="₋"/>
      <w:lvlJc w:val="left"/>
      <w:pPr>
        <w:ind w:left="87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D1BE141A">
      <w:start w:val="1"/>
      <w:numFmt w:val="bullet"/>
      <w:lvlText w:val="₋"/>
      <w:lvlJc w:val="left"/>
      <w:pPr>
        <w:ind w:left="2316" w:hanging="360"/>
      </w:pPr>
      <w:rPr>
        <w:rFonts w:ascii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2"/>
  </w:num>
  <w:num w:numId="5">
    <w:abstractNumId w:val="3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66"/>
    <w:rsid w:val="00042DA5"/>
    <w:rsid w:val="00070258"/>
    <w:rsid w:val="000E0863"/>
    <w:rsid w:val="000F4AAB"/>
    <w:rsid w:val="00113542"/>
    <w:rsid w:val="001340F3"/>
    <w:rsid w:val="00147D7E"/>
    <w:rsid w:val="00184C77"/>
    <w:rsid w:val="00284B22"/>
    <w:rsid w:val="00310341"/>
    <w:rsid w:val="00337DD4"/>
    <w:rsid w:val="0036721C"/>
    <w:rsid w:val="003A62C1"/>
    <w:rsid w:val="00420B78"/>
    <w:rsid w:val="00474347"/>
    <w:rsid w:val="004E7D1B"/>
    <w:rsid w:val="004F6DC9"/>
    <w:rsid w:val="00711204"/>
    <w:rsid w:val="00784B71"/>
    <w:rsid w:val="007E7C15"/>
    <w:rsid w:val="00802EC3"/>
    <w:rsid w:val="009E42E5"/>
    <w:rsid w:val="00A25AC2"/>
    <w:rsid w:val="00A63945"/>
    <w:rsid w:val="00BB0490"/>
    <w:rsid w:val="00BE7B12"/>
    <w:rsid w:val="00C54E16"/>
    <w:rsid w:val="00D32624"/>
    <w:rsid w:val="00E42BE6"/>
    <w:rsid w:val="00E80B1F"/>
    <w:rsid w:val="00EC672A"/>
    <w:rsid w:val="00ED69C7"/>
    <w:rsid w:val="00F17F66"/>
    <w:rsid w:val="00FA0599"/>
    <w:rsid w:val="00FB361D"/>
    <w:rsid w:val="00FD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79F2"/>
  <w15:chartTrackingRefBased/>
  <w15:docId w15:val="{0F849A32-1132-4314-A3CB-3CC850C2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2EC3"/>
  </w:style>
  <w:style w:type="paragraph" w:styleId="1">
    <w:name w:val="heading 1"/>
    <w:basedOn w:val="a"/>
    <w:next w:val="a"/>
    <w:link w:val="10"/>
    <w:uiPriority w:val="9"/>
    <w:qFormat/>
    <w:rsid w:val="00D32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E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6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E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3A62C1"/>
    <w:pPr>
      <w:ind w:left="720"/>
      <w:contextualSpacing/>
    </w:pPr>
  </w:style>
  <w:style w:type="paragraph" w:customStyle="1" w:styleId="a4">
    <w:name w:val="Инструкция"/>
    <w:qFormat/>
    <w:rsid w:val="007E7C15"/>
    <w:pPr>
      <w:spacing w:after="120"/>
    </w:pPr>
    <w:rPr>
      <w:rFonts w:cs="HelveticaNeue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9</cp:revision>
  <dcterms:created xsi:type="dcterms:W3CDTF">2017-11-09T04:31:00Z</dcterms:created>
  <dcterms:modified xsi:type="dcterms:W3CDTF">2017-11-25T17:35:00Z</dcterms:modified>
</cp:coreProperties>
</file>