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284" w:rsidRPr="005D1284" w:rsidRDefault="005D1284" w:rsidP="005D1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8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D1284" w:rsidRPr="005D1284" w:rsidRDefault="005D1284" w:rsidP="005D1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84">
        <w:rPr>
          <w:rFonts w:ascii="Times New Roman" w:hAnsi="Times New Roman" w:cs="Times New Roman"/>
          <w:b/>
          <w:sz w:val="28"/>
          <w:szCs w:val="28"/>
        </w:rPr>
        <w:t xml:space="preserve">детский сад № 49 «Белоснежка» общеразвивающего вида </w:t>
      </w:r>
    </w:p>
    <w:p w:rsidR="005D1284" w:rsidRPr="005D1284" w:rsidRDefault="005D1284" w:rsidP="005D1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84">
        <w:rPr>
          <w:rFonts w:ascii="Times New Roman" w:hAnsi="Times New Roman" w:cs="Times New Roman"/>
          <w:b/>
          <w:sz w:val="28"/>
          <w:szCs w:val="28"/>
        </w:rPr>
        <w:t xml:space="preserve">с приоритетным осуществлением деятельности </w:t>
      </w:r>
    </w:p>
    <w:p w:rsidR="005D1284" w:rsidRPr="005D1284" w:rsidRDefault="005D1284" w:rsidP="005D1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84">
        <w:rPr>
          <w:rFonts w:ascii="Times New Roman" w:hAnsi="Times New Roman" w:cs="Times New Roman"/>
          <w:b/>
          <w:sz w:val="28"/>
          <w:szCs w:val="28"/>
        </w:rPr>
        <w:t xml:space="preserve">по художественно – эстетическому развитию детей второй категории </w:t>
      </w:r>
    </w:p>
    <w:p w:rsidR="005D1284" w:rsidRPr="005D1284" w:rsidRDefault="005D1284" w:rsidP="005D12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1284">
        <w:rPr>
          <w:rFonts w:ascii="Times New Roman" w:hAnsi="Times New Roman" w:cs="Times New Roman"/>
          <w:b/>
          <w:sz w:val="28"/>
          <w:szCs w:val="28"/>
        </w:rPr>
        <w:t xml:space="preserve">пос. </w:t>
      </w:r>
      <w:proofErr w:type="spellStart"/>
      <w:r w:rsidRPr="005D1284">
        <w:rPr>
          <w:rFonts w:ascii="Times New Roman" w:hAnsi="Times New Roman" w:cs="Times New Roman"/>
          <w:b/>
          <w:sz w:val="28"/>
          <w:szCs w:val="28"/>
        </w:rPr>
        <w:t>Каяльский</w:t>
      </w:r>
      <w:proofErr w:type="spellEnd"/>
      <w:r w:rsidRPr="005D1284">
        <w:rPr>
          <w:rFonts w:ascii="Times New Roman" w:hAnsi="Times New Roman" w:cs="Times New Roman"/>
          <w:b/>
        </w:rPr>
        <w:t xml:space="preserve">  </w:t>
      </w: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Pr="005D1284" w:rsidRDefault="005D1284" w:rsidP="005D1284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5D1284">
        <w:rPr>
          <w:rFonts w:ascii="Times New Roman" w:hAnsi="Times New Roman" w:cs="Times New Roman"/>
          <w:b/>
          <w:color w:val="0070C0"/>
          <w:sz w:val="52"/>
          <w:szCs w:val="52"/>
        </w:rPr>
        <w:t>Консультация</w:t>
      </w:r>
      <w:r w:rsidRPr="005D128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для педагогов</w:t>
      </w:r>
    </w:p>
    <w:p w:rsidR="005D1284" w:rsidRDefault="005D1284" w:rsidP="005D1284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5D128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«Требования </w:t>
      </w:r>
    </w:p>
    <w:p w:rsidR="005D1284" w:rsidRPr="005D1284" w:rsidRDefault="005D1284" w:rsidP="005D1284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5D1284">
        <w:rPr>
          <w:rFonts w:ascii="Times New Roman" w:hAnsi="Times New Roman" w:cs="Times New Roman"/>
          <w:b/>
          <w:color w:val="0070C0"/>
          <w:sz w:val="52"/>
          <w:szCs w:val="52"/>
        </w:rPr>
        <w:t>к развивающей предметно-пространственной среде</w:t>
      </w:r>
    </w:p>
    <w:p w:rsidR="005D1284" w:rsidRDefault="005D1284" w:rsidP="005D1284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5D128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с учетом ФОП и ФГОС ДО </w:t>
      </w:r>
    </w:p>
    <w:p w:rsidR="005D1284" w:rsidRPr="005D1284" w:rsidRDefault="005D1284" w:rsidP="005D1284">
      <w:pPr>
        <w:spacing w:after="0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5D1284">
        <w:rPr>
          <w:rFonts w:ascii="Times New Roman" w:hAnsi="Times New Roman" w:cs="Times New Roman"/>
          <w:b/>
          <w:color w:val="0070C0"/>
          <w:sz w:val="52"/>
          <w:szCs w:val="52"/>
        </w:rPr>
        <w:t>во 2 группе раннего возраста»</w:t>
      </w: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P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12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 воспитатель Севостьянова Т.Н.</w:t>
      </w: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5D1284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F57" w:rsidRDefault="002C0F57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84" w:rsidRDefault="002C0F57" w:rsidP="002C0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1B1623" w:rsidRPr="00422B26" w:rsidRDefault="001B1623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B26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</w:t>
      </w:r>
    </w:p>
    <w:p w:rsidR="001B1623" w:rsidRPr="00422B26" w:rsidRDefault="001B1623" w:rsidP="00422B2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2B26">
        <w:rPr>
          <w:rFonts w:ascii="Times New Roman" w:hAnsi="Times New Roman" w:cs="Times New Roman"/>
          <w:b/>
          <w:color w:val="000000"/>
          <w:sz w:val="28"/>
          <w:szCs w:val="28"/>
        </w:rPr>
        <w:t>«Требования к развивающей предметно-пространственной среде</w:t>
      </w:r>
    </w:p>
    <w:p w:rsidR="001B1623" w:rsidRPr="00422B26" w:rsidRDefault="001B1623" w:rsidP="00422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B26">
        <w:rPr>
          <w:rFonts w:ascii="Times New Roman" w:hAnsi="Times New Roman" w:cs="Times New Roman"/>
          <w:b/>
          <w:color w:val="000000"/>
          <w:sz w:val="28"/>
          <w:szCs w:val="28"/>
        </w:rPr>
        <w:t>с учетом ФОП и ФГОС Д</w:t>
      </w:r>
      <w:bookmarkStart w:id="0" w:name="_GoBack"/>
      <w:bookmarkEnd w:id="0"/>
      <w:r w:rsidRPr="00422B26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422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22B26">
        <w:rPr>
          <w:rFonts w:ascii="Times New Roman" w:hAnsi="Times New Roman" w:cs="Times New Roman"/>
          <w:b/>
          <w:sz w:val="28"/>
          <w:szCs w:val="28"/>
        </w:rPr>
        <w:t>во 2 группе раннего возраста</w:t>
      </w:r>
      <w:r w:rsidRPr="00422B2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93BFC" w:rsidRPr="00422B26" w:rsidRDefault="00393BFC" w:rsidP="00422B26">
      <w:pPr>
        <w:rPr>
          <w:rFonts w:ascii="Times New Roman" w:hAnsi="Times New Roman" w:cs="Times New Roman"/>
          <w:sz w:val="28"/>
          <w:szCs w:val="28"/>
        </w:rPr>
      </w:pPr>
    </w:p>
    <w:p w:rsidR="001B1623" w:rsidRPr="00422B26" w:rsidRDefault="001B1623" w:rsidP="002C0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2B26">
        <w:rPr>
          <w:rFonts w:ascii="Times New Roman" w:hAnsi="Times New Roman" w:cs="Times New Roman"/>
          <w:sz w:val="28"/>
          <w:szCs w:val="28"/>
        </w:rPr>
        <w:t>Настоящие рекомендации 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Федерации по реализации государственной политики в сфере защиты семьи и детей 17 декабря 2021 года</w:t>
      </w:r>
      <w:r w:rsidRPr="00422B26">
        <w:rPr>
          <w:rFonts w:ascii="Times New Roman" w:hAnsi="Times New Roman" w:cs="Times New Roman"/>
          <w:sz w:val="28"/>
          <w:szCs w:val="28"/>
        </w:rPr>
        <w:t>.</w:t>
      </w:r>
    </w:p>
    <w:p w:rsidR="001B1623" w:rsidRPr="00422B26" w:rsidRDefault="001B1623" w:rsidP="002C0F57">
      <w:pPr>
        <w:pStyle w:val="Default"/>
        <w:ind w:firstLine="708"/>
        <w:rPr>
          <w:sz w:val="28"/>
          <w:szCs w:val="28"/>
        </w:rPr>
      </w:pPr>
      <w:r w:rsidRPr="00422B26">
        <w:rPr>
          <w:b/>
          <w:bCs/>
          <w:i/>
          <w:iCs/>
          <w:sz w:val="28"/>
          <w:szCs w:val="28"/>
        </w:rPr>
        <w:t xml:space="preserve">Цель </w:t>
      </w:r>
      <w:r w:rsidRPr="00422B26">
        <w:rPr>
          <w:sz w:val="28"/>
          <w:szCs w:val="28"/>
        </w:rPr>
        <w:t xml:space="preserve">рекомендаций – создание образовательного пространства, обеспечивающего охрану и укрепление физического и психологического здоровья, эмоционального благополучия воспитанников. </w:t>
      </w:r>
    </w:p>
    <w:p w:rsidR="001B1623" w:rsidRPr="00422B26" w:rsidRDefault="001B1623" w:rsidP="002C0F57">
      <w:pPr>
        <w:pStyle w:val="Default"/>
        <w:ind w:firstLine="708"/>
        <w:rPr>
          <w:color w:val="auto"/>
          <w:sz w:val="28"/>
          <w:szCs w:val="28"/>
        </w:rPr>
      </w:pPr>
      <w:r w:rsidRPr="00422B26">
        <w:rPr>
          <w:color w:val="auto"/>
          <w:sz w:val="28"/>
          <w:szCs w:val="28"/>
        </w:rPr>
        <w:t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</w:t>
      </w:r>
    </w:p>
    <w:p w:rsidR="00C27543" w:rsidRPr="00C27543" w:rsidRDefault="00C27543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Малыши, переступившие порог учреждения дошкольного образования, оказываются в совершенно новых для них условиях. От того, какими будут эти условия, во многом зависит не только успешность адаптации ребёнка, но и его развитие.</w:t>
      </w:r>
    </w:p>
    <w:p w:rsidR="00C27543" w:rsidRPr="00C27543" w:rsidRDefault="00C27543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психофизического благополучия ребёнка на третьем году жизни как в семье, так и в учреждении дошкольного образования, решающими являются социальные условия жизни: в дошкольном учреждении – это наличие особой системы образовательной работы, личность педагога развивающая предметно-пространственная среда.</w:t>
      </w:r>
    </w:p>
    <w:p w:rsidR="002C0F57" w:rsidRDefault="00C27543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Взрослый ответственен за создание окружающей ребёнка предметной среды. Приоритетная модель среды в группах раннего возраста базируется на двух простых идеях. Первая: учреждение дошкольного образования – это второй дом для малышей, в котором им должно быть уютно и радостно; вторая: для полноценного и разностороннего развития воспитанников необходимо специально-организованная среда для игр и отдыха, для занятий и разнообразной доступной этому возрасту деятельности. Прежде всего, учитываются возрастные физиологические и психические особенности ребёнка, в том числе повышенная двигательная активность и растущая познавательная деятельность. В зависимости от размеров комнаты расставляется мебель и оформляются уголки таким образом, чтобы обеспечить достаточный простор для всех видов игр, труда и занятий детей: от подвижных до требующих сосредоточенности и тишины.</w:t>
      </w:r>
    </w:p>
    <w:p w:rsidR="00C27543" w:rsidRPr="00C27543" w:rsidRDefault="00C27543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Основными характеристиками предметной среды для групп раннего возраста являются:</w:t>
      </w:r>
    </w:p>
    <w:p w:rsidR="00C27543" w:rsidRPr="00C27543" w:rsidRDefault="00C27543" w:rsidP="002C0F57">
      <w:pPr>
        <w:numPr>
          <w:ilvl w:val="0"/>
          <w:numId w:val="3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разнообразие</w:t>
      </w: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наличие всевозможного игрового и дидактического материала для сенсорного развития, конструктивной, изобразительной и музыкальной деятельности, развития мелкой моторики, формирования представлений о самом себе, организации двигательной активности и др.;</w:t>
      </w:r>
    </w:p>
    <w:p w:rsidR="00C27543" w:rsidRPr="00C27543" w:rsidRDefault="00C27543" w:rsidP="002C0F57">
      <w:pPr>
        <w:numPr>
          <w:ilvl w:val="0"/>
          <w:numId w:val="3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lastRenderedPageBreak/>
        <w:t>доступность</w:t>
      </w: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расположение игрового и дидактического материала в поле зрения ребёнка (исключаются высокая мебель и закрытые шкафы);</w:t>
      </w:r>
    </w:p>
    <w:p w:rsidR="00C27543" w:rsidRPr="00C27543" w:rsidRDefault="00C27543" w:rsidP="002C0F57">
      <w:pPr>
        <w:numPr>
          <w:ilvl w:val="0"/>
          <w:numId w:val="3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эмоциогенность</w:t>
      </w:r>
      <w:proofErr w:type="spellEnd"/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–</w:t>
      </w: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обеспечение индивидуальной комфортности, психологической защищённости и эмоционального благополучия (среда должна быть яркой, красочной, привлекающей внимание ребёнка и вызывающей у него положительной эмоции);</w:t>
      </w:r>
    </w:p>
    <w:p w:rsidR="00C27543" w:rsidRPr="00C27543" w:rsidRDefault="00C27543" w:rsidP="002C0F57">
      <w:pPr>
        <w:numPr>
          <w:ilvl w:val="0"/>
          <w:numId w:val="3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зонирование</w:t>
      </w: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построение не пересекающихся друг с другом игровых и учебных зон (это связано с особенностями игровой деятельности детей раннего возраста – играют не вместе, а рядом).</w:t>
      </w:r>
    </w:p>
    <w:p w:rsidR="00C27543" w:rsidRPr="00C27543" w:rsidRDefault="00C27543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Самостоятельная игра ребёнка полутора-двух лет во многом зависит от того, как взрослые подберут и расположат игрушки. Разнообразные игрушки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персонажи, ванночки для купания кукол, кроватки и коляски, кухонная мебель с набором посуды, гладильная доска с утюгом и многое другое – всё должно быть привлекательным, доставлять радость и удовольствие детям, формировать представление об окружающем мире, побуждать к активной игровой деятельности. </w:t>
      </w:r>
    </w:p>
    <w:p w:rsidR="00422B26" w:rsidRPr="00C27543" w:rsidRDefault="00422B26" w:rsidP="002C0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543">
        <w:rPr>
          <w:rFonts w:ascii="Times New Roman" w:hAnsi="Times New Roman" w:cs="Times New Roman"/>
          <w:sz w:val="28"/>
          <w:szCs w:val="28"/>
        </w:rPr>
        <w:t xml:space="preserve">Оборудование помещений дошкольной </w:t>
      </w:r>
      <w:r w:rsidR="00420D23" w:rsidRPr="00C27543">
        <w:rPr>
          <w:rFonts w:ascii="Times New Roman" w:hAnsi="Times New Roman" w:cs="Times New Roman"/>
          <w:sz w:val="28"/>
          <w:szCs w:val="28"/>
        </w:rPr>
        <w:t>организации должно</w:t>
      </w:r>
      <w:r w:rsidRPr="00C27543">
        <w:rPr>
          <w:rFonts w:ascii="Times New Roman" w:hAnsi="Times New Roman" w:cs="Times New Roman"/>
          <w:sz w:val="28"/>
          <w:szCs w:val="28"/>
        </w:rPr>
        <w:t xml:space="preserve"> быть безопасным, здоровьесберегающим, эстетически привлекательным. Мебель должна соответствовать росту и возрасту детей, игрушки – обеспечивать максимальный для данного возраста развивающий эффект.</w:t>
      </w:r>
    </w:p>
    <w:p w:rsidR="00422B26" w:rsidRPr="00C27543" w:rsidRDefault="00422B26" w:rsidP="002C0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7543">
        <w:rPr>
          <w:rFonts w:ascii="Times New Roman" w:hAnsi="Times New Roman" w:cs="Times New Roman"/>
          <w:sz w:val="28"/>
          <w:szCs w:val="28"/>
        </w:rPr>
        <w:t xml:space="preserve">Пространство группы организуется в виде разграниченных зон («центры», «уголки»), оснащенных большим количеством развивающих материалов (книги, игрушки, материалы для творчества, стимульное оборудование и пр.). Такая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Развивающая среда должна обеспечивать возможность </w:t>
      </w:r>
      <w:r w:rsidR="00420D23" w:rsidRPr="00C27543">
        <w:rPr>
          <w:rFonts w:ascii="Times New Roman" w:hAnsi="Times New Roman" w:cs="Times New Roman"/>
          <w:sz w:val="28"/>
          <w:szCs w:val="28"/>
        </w:rPr>
        <w:t>общения детей</w:t>
      </w:r>
      <w:r w:rsidRPr="00C27543">
        <w:rPr>
          <w:rFonts w:ascii="Times New Roman" w:hAnsi="Times New Roman" w:cs="Times New Roman"/>
          <w:sz w:val="28"/>
          <w:szCs w:val="28"/>
        </w:rPr>
        <w:t>, совместную деятельность детей и взрослых, двигательную активность детей, а также возможность для уединения.</w:t>
      </w:r>
    </w:p>
    <w:p w:rsidR="00C27543" w:rsidRDefault="00C27543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275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удобства организации разнообразной деятельности детей пространство группы необходимо расположить по центрам. Можно выделить следующие игровые центры в группе раннего возраста:</w:t>
      </w: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Pr="002C0F57" w:rsidRDefault="002C0F57" w:rsidP="002C0F57">
      <w:pPr>
        <w:shd w:val="clear" w:color="auto" w:fill="FFFFFF"/>
        <w:spacing w:before="150" w:after="180" w:line="240" w:lineRule="auto"/>
        <w:ind w:left="-1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C0F57" w:rsidRDefault="00422B26" w:rsidP="002C0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5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развивающей предметно – пространственной среды </w:t>
      </w:r>
    </w:p>
    <w:p w:rsidR="00422B26" w:rsidRPr="00C27543" w:rsidRDefault="002C0F57" w:rsidP="002C0F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B26" w:rsidRPr="00C27543">
        <w:rPr>
          <w:rFonts w:ascii="Times New Roman" w:hAnsi="Times New Roman" w:cs="Times New Roman"/>
          <w:b/>
          <w:sz w:val="28"/>
          <w:szCs w:val="28"/>
        </w:rPr>
        <w:t>во 2 группе раннего возраста.</w:t>
      </w:r>
    </w:p>
    <w:tbl>
      <w:tblPr>
        <w:tblStyle w:val="a4"/>
        <w:tblW w:w="11199" w:type="dxa"/>
        <w:tblInd w:w="-714" w:type="dxa"/>
        <w:tblLook w:val="04A0" w:firstRow="1" w:lastRow="0" w:firstColumn="1" w:lastColumn="0" w:noHBand="0" w:noVBand="1"/>
      </w:tblPr>
      <w:tblGrid>
        <w:gridCol w:w="3202"/>
        <w:gridCol w:w="7997"/>
      </w:tblGrid>
      <w:tr w:rsidR="00420D23" w:rsidRPr="00C27543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C27543">
              <w:rPr>
                <w:b/>
                <w:color w:val="auto"/>
                <w:sz w:val="28"/>
                <w:szCs w:val="28"/>
              </w:rPr>
              <w:t>Центры</w:t>
            </w:r>
          </w:p>
          <w:p w:rsidR="00422B26" w:rsidRPr="00C27543" w:rsidRDefault="00422B26" w:rsidP="002C0F5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C27543">
              <w:rPr>
                <w:b/>
                <w:color w:val="auto"/>
                <w:sz w:val="28"/>
                <w:szCs w:val="28"/>
              </w:rPr>
              <w:t>Содержание предметно – пространственной среды (пособия, материалы, оборудование)</w:t>
            </w:r>
          </w:p>
        </w:tc>
      </w:tr>
      <w:tr w:rsidR="00420D23" w:rsidRPr="00C27543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C27543">
              <w:rPr>
                <w:b/>
                <w:color w:val="auto"/>
                <w:sz w:val="28"/>
                <w:szCs w:val="28"/>
              </w:rPr>
              <w:t>Центр познавательного развития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C27543" w:rsidRDefault="00422B26" w:rsidP="002C0F57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Различные составные игрушки, которые требуют соотнесения размеров, форм или цветов разных деталей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Геометрические плоскостные фигуры и объемные формы (шар, куб, круг, квадрат)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Предметные и сюжетные картинки, тематические наборы картинок (одежда, обувь, мебель, посуда, овощи, животные, игрушки)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Картинки с изображением последовательности событий (иллюстрации к сказкам)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Иллюстрации трудовых действий, орудий, необходимых в труде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Иллюстрации с изображением предметов, используемых детьми в самообслуживании, процессов самообслуживания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Мелкая и крупная геометрическая мозаика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Предметы и игрушки одного типа, различные по цвету и размеру, форме и размеру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Матрешки трех-четырехместные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Пирамидки на конусной основе из уменьшающихся по размеру одноцветных колец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Пирамидки из колец двух – трех цветов одного размера, чередующихся в определенной последовательности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Напольная пирамида (из 6-7 элементов)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Сборные – разборные игрушки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Пособия на липучках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Материалы на развитие мелкой моторики кистей рук (бусы, леска для нанизывания, выключатели, различные виды застежек, пуговицы, шнуровки, молнии)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Наборы разрезных картинок (2-4 части)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Кубики с предметными картинками (2-4 кубика)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 xml:space="preserve">Столик четырех-, пяти-, шестицветный с </w:t>
            </w:r>
            <w:r w:rsidR="006A14E4" w:rsidRPr="00C27543">
              <w:rPr>
                <w:color w:val="auto"/>
                <w:sz w:val="28"/>
                <w:szCs w:val="28"/>
              </w:rPr>
              <w:t>втулками</w:t>
            </w:r>
            <w:r w:rsidRPr="00C27543">
              <w:rPr>
                <w:color w:val="auto"/>
                <w:sz w:val="28"/>
                <w:szCs w:val="28"/>
              </w:rPr>
              <w:t xml:space="preserve"> соответствующего цвета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Коробки или ящики с отверстиями и</w:t>
            </w:r>
            <w:r w:rsidR="006A14E4" w:rsidRPr="00C27543">
              <w:rPr>
                <w:color w:val="auto"/>
                <w:sz w:val="28"/>
                <w:szCs w:val="28"/>
              </w:rPr>
              <w:t xml:space="preserve"> </w:t>
            </w:r>
            <w:r w:rsidRPr="00C27543">
              <w:rPr>
                <w:color w:val="auto"/>
                <w:sz w:val="28"/>
                <w:szCs w:val="28"/>
              </w:rPr>
              <w:t>соответствующими вкладышами геометрических фигур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Стержни для нанизывания с цветными кольцами, шарами, катушками, полусферами (5-7 элементов)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Набор: грибочки - втулки на стойке (4-6 элементов)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Объемные вкладыши из 3 элементов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Рамки – вкладыши с геометрическими формами, разными по величине,4 цветов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lastRenderedPageBreak/>
              <w:t>Коробки разных размеров, пузырьки пластмассовые, банки с закручивающимися крышками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Мозаика (восьмигранная, цветная, крупная)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Набор кубиков с цветными гранями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Емкости разного размера с крышками и наборы мелких предметов разного цвета (для сортировки мелких предметов)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Игрушки – забавы (неваляшки, клюющие курочки, медведь-дровосек, дерущиеся бараны, мишка, играющий на балалайке, скачущая лошадь и др.)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Заводные игрушки – забавы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Ящик для манипулирования со звуковыми эффектами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 xml:space="preserve">Набор для забивания: молоточек с </w:t>
            </w:r>
            <w:r w:rsidR="006A14E4" w:rsidRPr="00C27543">
              <w:rPr>
                <w:color w:val="auto"/>
                <w:sz w:val="28"/>
                <w:szCs w:val="28"/>
              </w:rPr>
              <w:t>втулками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Набор шумовых коробочек</w:t>
            </w:r>
          </w:p>
          <w:p w:rsidR="006A14E4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«Чудесные мешочки» («хлопушка», «фонарик» и др.)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Клеенчатые полоски различной длины и ширины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Дидактические игры для интеллектуального и сенсорного развития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Парные картинки (мяч большой – мяч маленький; лопата красная - лопата зеленая и др.)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Серии предметных картинок, составленные по принципу функционального использования предметов: «Что люди надевают?», «Для чего нужны тарелки, ложки, чашки?», «На чем люди ездят?»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Настольно – печатные игры разнообразной тематики и содержания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«</w:t>
            </w:r>
            <w:r w:rsidR="006A14E4" w:rsidRPr="00C27543">
              <w:rPr>
                <w:color w:val="auto"/>
                <w:sz w:val="28"/>
                <w:szCs w:val="28"/>
              </w:rPr>
              <w:t>Загадочные» предметы</w:t>
            </w:r>
            <w:r w:rsidRPr="00C27543">
              <w:rPr>
                <w:color w:val="auto"/>
                <w:sz w:val="28"/>
                <w:szCs w:val="28"/>
              </w:rPr>
              <w:t xml:space="preserve"> (калейдоскоп, игрушки с разнообразным пусковыми механизмами, лупа, часы, телефон, кофемолка)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Материалы, связанные с тематикой по ОБЖ (иллюстрации, игры)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Фланелеграф</w:t>
            </w:r>
          </w:p>
          <w:p w:rsidR="00422B26" w:rsidRPr="00C27543" w:rsidRDefault="00C27543" w:rsidP="002C0F5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Мягко набивные</w:t>
            </w:r>
            <w:r w:rsidR="00422B26" w:rsidRPr="00C27543">
              <w:rPr>
                <w:color w:val="auto"/>
                <w:sz w:val="28"/>
                <w:szCs w:val="28"/>
              </w:rPr>
              <w:t xml:space="preserve"> игрушки из разных тканей, заполненные различными материалами (крупами, бумагой, лоскутками и пр.)</w:t>
            </w:r>
          </w:p>
          <w:p w:rsidR="00422B26" w:rsidRP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C27543">
              <w:rPr>
                <w:b/>
                <w:color w:val="auto"/>
                <w:sz w:val="28"/>
                <w:szCs w:val="28"/>
              </w:rPr>
              <w:t xml:space="preserve">Требования и </w:t>
            </w:r>
            <w:r w:rsidR="006A14E4" w:rsidRPr="00C27543">
              <w:rPr>
                <w:b/>
                <w:color w:val="auto"/>
                <w:sz w:val="28"/>
                <w:szCs w:val="28"/>
              </w:rPr>
              <w:t>условия организации</w:t>
            </w:r>
            <w:r w:rsidRPr="00C27543">
              <w:rPr>
                <w:b/>
                <w:color w:val="auto"/>
                <w:sz w:val="28"/>
                <w:szCs w:val="28"/>
              </w:rPr>
              <w:t xml:space="preserve"> «Центра познавательного развития»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Не использовать предметы из стекла, предметы диаметром менее 3 см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Использовать предметы и игрушки, которые выполнены из разного материала (дерева, пластмассы, ткани, резины, меха и др.), имеющие разные размеры, фактуру, цвет, звучание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Предусмотреть максимальный уровень размещения оборудования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Обеспечить свободный доступ детей к оборудованию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Расположить вблизи источника естественного света (окна)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lastRenderedPageBreak/>
              <w:t>Иметь по нескольку пособий и игрушек одного наименования, так как детям этого возраста свойственна подражательность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Осуществлять сменяемость и наполняемость материала по мере изучения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Материалы в основном должны быть представлены объектом для исследования в реальном действии, яркими и привлекательными, вызывающими интерес ребенка. Это объекты со специально выделенными физическими свойствами (цвет, форма, величина), заключающие в себе возможность освоения внешних свойств вещей (в процессе простой группировки с ориентацией на одно из свойств, парного соотнесения и т.п.), а также возможности освоения простых орудий, опосредующих человеческую деятельность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Иметь простые материалы, относящиеся к типу образно – символических, которые позволяют расширять круг представлений ребенка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Материал должен размещаться мозаично, в нескольких местах, чтобы дети не мешали друг другу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Объекты для исследования и образно – символический материал воспитатель должен располагать в поле зрения детей (непосредственно перед началом их свободной деятельности)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Предусмотреть оптимальный уровень сложности предметов (оптимальным считается такой уровень сложности, который требует определенных усилий, приводящих к достижению понятного для ребенка эффекта)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Центр воды и песка</w:t>
            </w: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E4" w:rsidRDefault="00422B26" w:rsidP="002C0F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Набор для экспериментирования с водой </w:t>
            </w:r>
          </w:p>
          <w:p w:rsidR="00422B26" w:rsidRPr="006A14E4" w:rsidRDefault="00422B26" w:rsidP="002C0F57">
            <w:pPr>
              <w:ind w:left="113"/>
              <w:rPr>
                <w:color w:val="auto"/>
                <w:sz w:val="28"/>
                <w:szCs w:val="28"/>
              </w:rPr>
            </w:pPr>
            <w:r w:rsidRPr="006A14E4">
              <w:rPr>
                <w:color w:val="auto"/>
                <w:sz w:val="28"/>
                <w:szCs w:val="28"/>
              </w:rPr>
              <w:t>(стол – поддон; емкости 2-3 размеров и разной формы;</w:t>
            </w:r>
            <w:r w:rsidR="006A14E4" w:rsidRPr="006A14E4">
              <w:rPr>
                <w:color w:val="auto"/>
                <w:sz w:val="28"/>
                <w:szCs w:val="28"/>
              </w:rPr>
              <w:t xml:space="preserve"> </w:t>
            </w:r>
            <w:r w:rsidRPr="006A14E4">
              <w:rPr>
                <w:color w:val="auto"/>
                <w:sz w:val="28"/>
                <w:szCs w:val="28"/>
              </w:rPr>
              <w:t>предметы и орудия для переливания и вылавливания – черпачки, сачки, плавающие и тонущие игрушки и предметы (губки, дощечки, металлические предметы, предметы из резины, пластмассы и т.д.), различные формочки; рыбки, черепашки, дельфинчики, лягушки – мелкие и средних размеров (надувные, пластмассовые, резиновые, простые, заводные)</w:t>
            </w:r>
          </w:p>
          <w:p w:rsidR="006A14E4" w:rsidRDefault="00422B26" w:rsidP="002C0F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Набор для экспериментирования с песком</w:t>
            </w:r>
            <w:r w:rsidR="006A14E4">
              <w:rPr>
                <w:color w:val="auto"/>
                <w:sz w:val="28"/>
                <w:szCs w:val="28"/>
              </w:rPr>
              <w:t xml:space="preserve"> </w:t>
            </w:r>
          </w:p>
          <w:p w:rsidR="00422B26" w:rsidRPr="006A14E4" w:rsidRDefault="00422B26" w:rsidP="002C0F57">
            <w:pPr>
              <w:ind w:left="113"/>
              <w:rPr>
                <w:color w:val="auto"/>
                <w:sz w:val="28"/>
                <w:szCs w:val="28"/>
              </w:rPr>
            </w:pPr>
            <w:r w:rsidRPr="006A14E4">
              <w:rPr>
                <w:color w:val="auto"/>
                <w:sz w:val="28"/>
                <w:szCs w:val="28"/>
              </w:rPr>
              <w:t>(стол – песочница, формочки разных форм, емкости разного размера, предметы–орудия – совочки, лопатки, ведерки, игрушки)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 xml:space="preserve">Требования и </w:t>
            </w:r>
            <w:r w:rsidR="006A14E4" w:rsidRPr="00422B26">
              <w:rPr>
                <w:b/>
                <w:color w:val="auto"/>
                <w:sz w:val="28"/>
                <w:szCs w:val="28"/>
              </w:rPr>
              <w:t>условия организации</w:t>
            </w:r>
            <w:r w:rsidRPr="00422B26">
              <w:rPr>
                <w:b/>
                <w:color w:val="auto"/>
                <w:sz w:val="28"/>
                <w:szCs w:val="28"/>
              </w:rPr>
              <w:t xml:space="preserve"> «Центра воды и песка»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воды и песка» должен располагаться рядом или вместе с «Лабораторией», а также в непосредственной близости от «Центра познавательного развития» и «Центра природы»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Размещение оборудования на соответствующей высоте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Лаборатория или «Центр экспериментирования»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Камни, земля, глина, снег (зимой)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Емкости для измерения, пересыпания, исследования, хранения (пустые пластиковые бутылки, банки)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Стол с клеенкой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Подносы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Клеенчатые фартуки и нарукавники на подгруппу детей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Пластичные материалы, интересные для исследования и наблюдения предметы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Формочки для изготовления цветных льдинок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Материалы для пересыпания (фасоль, горох, крупы, макароны)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Трубочки для продувания и </w:t>
            </w:r>
            <w:proofErr w:type="spellStart"/>
            <w:r w:rsidRPr="00422B26">
              <w:rPr>
                <w:color w:val="auto"/>
                <w:sz w:val="28"/>
                <w:szCs w:val="28"/>
              </w:rPr>
              <w:t>просовывания</w:t>
            </w:r>
            <w:proofErr w:type="spellEnd"/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 со светозвуковым эффектом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«Волшебный мешочек»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Игрушка «Мыльные пузыри»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Маленькие зеркала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Магниты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Электрические фонарики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 xml:space="preserve">Требования и </w:t>
            </w:r>
            <w:r w:rsidR="002F5C45" w:rsidRPr="00422B26">
              <w:rPr>
                <w:b/>
                <w:color w:val="auto"/>
                <w:sz w:val="28"/>
                <w:szCs w:val="28"/>
              </w:rPr>
              <w:t>условия организации</w:t>
            </w:r>
            <w:r w:rsidRPr="00422B26">
              <w:rPr>
                <w:b/>
                <w:color w:val="auto"/>
                <w:sz w:val="28"/>
                <w:szCs w:val="28"/>
              </w:rPr>
              <w:t xml:space="preserve"> «Центр</w:t>
            </w:r>
            <w:r w:rsidR="002F5C45">
              <w:rPr>
                <w:b/>
                <w:color w:val="auto"/>
                <w:sz w:val="28"/>
                <w:szCs w:val="28"/>
              </w:rPr>
              <w:t>а</w:t>
            </w:r>
            <w:r w:rsidRPr="00422B26">
              <w:rPr>
                <w:b/>
                <w:color w:val="auto"/>
                <w:sz w:val="28"/>
                <w:szCs w:val="28"/>
              </w:rPr>
              <w:t xml:space="preserve"> экспериментирования»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«</w:t>
            </w:r>
            <w:r w:rsidRPr="00422B26">
              <w:rPr>
                <w:color w:val="auto"/>
                <w:sz w:val="28"/>
                <w:szCs w:val="28"/>
              </w:rPr>
              <w:t>Центр экспериментирования» располагается подальше от игровых зон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Деятельность в этом центре осуществляется под руководством воспитателя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Стеклянное оборудование размещается в закрытом шкафу, а пластмассовое – в открытом и предназначается для самостоятельного использования детьми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экспериментирования» располагается вблизи источника света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экспериментирования» содержит материал для проведения опытов без приборов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Центр природы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Дидактическая кукла с набором одежды по временам года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Дидактические наборы «В деревне», «На лугу», «В лесу»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Коллекция камней, ракушек, семян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Развивающие игры по экологии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Природоведческая литература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Картины – пейзажи по временам года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Комнатные растения с крупными листьями: фикус, бегония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Комнатные растения с мелкими листьями: аспарагус, бальзамин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Игрушки – животные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Муляжи овощей и фруктов (огурец, помидор, морковь, яблоко)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lastRenderedPageBreak/>
              <w:t>Календарь погоды; календарь природы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Лейки для полива комнатных растений, лопатки для уборки снега, пластмассовые ведерки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«Зеленый огород» на окнах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Иллюстрации с изображением кустарников, деревьев, трав, цветов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Иллюстрации с изображением зверей (домашних и диких), птиц, аквариумных рыб, насекомых (бабочек, жуков, мух, комаров, лягушек)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Растения, характерные для времен года (ветки вербы – весной, букет осенних листьев – осенью и т.д.)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Серия тематических картин «Животные и их детеныши»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Серия тематических картин «Дикие животные»</w:t>
            </w:r>
          </w:p>
          <w:p w:rsidR="00422B26" w:rsidRPr="002F5C45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2F5C45" w:rsidRPr="002F5C45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b/>
                <w:color w:val="auto"/>
                <w:sz w:val="28"/>
                <w:szCs w:val="28"/>
              </w:rPr>
              <w:t>Требования и условия к «Центру природы»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«Центр природы» располагается вблизи «Лаборатории»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Обеспечен свободный доступ к объектам и материалам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 xml:space="preserve">Растения размещаются по принципу </w:t>
            </w:r>
            <w:proofErr w:type="spellStart"/>
            <w:r w:rsidRPr="002F5C45">
              <w:rPr>
                <w:color w:val="auto"/>
                <w:sz w:val="28"/>
                <w:szCs w:val="28"/>
              </w:rPr>
              <w:t>тене</w:t>
            </w:r>
            <w:proofErr w:type="spellEnd"/>
            <w:r w:rsidRPr="002F5C45">
              <w:rPr>
                <w:color w:val="auto"/>
                <w:sz w:val="28"/>
                <w:szCs w:val="28"/>
              </w:rPr>
              <w:t xml:space="preserve">- и </w:t>
            </w:r>
            <w:proofErr w:type="spellStart"/>
            <w:r w:rsidRPr="002F5C45">
              <w:rPr>
                <w:color w:val="auto"/>
                <w:sz w:val="28"/>
                <w:szCs w:val="28"/>
              </w:rPr>
              <w:t>солнцелюбия</w:t>
            </w:r>
            <w:proofErr w:type="spellEnd"/>
          </w:p>
          <w:p w:rsidR="00422B26" w:rsidRPr="002F5C45" w:rsidRDefault="00422B26" w:rsidP="002C0F57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Материал меняется в течение года, чтобы вызвать у детей интерес к новым или немного подзабытым материалам</w:t>
            </w:r>
          </w:p>
        </w:tc>
      </w:tr>
      <w:tr w:rsidR="00420D23" w:rsidRPr="00422B26" w:rsidTr="002C0F57">
        <w:trPr>
          <w:trHeight w:val="7213"/>
        </w:trPr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Центр конструирования</w:t>
            </w: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Мягкие крупные модули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Фигурки для обыгрывания построек: наборы фигурок диких и домашних животных и их детенышей, птиц, людей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Схемы – образцы построек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Природный и разнообразный полифункциональный материал6 шишки, бруски и т.д.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Крупные объемные геометрические формы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Строительный материал разной величины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Напольный конструктор (крупный строительный материал из дерева) и крупные транспортные игрушки для обыгрывания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Настольный конструктор</w:t>
            </w:r>
            <w:r w:rsidR="002F5C45">
              <w:rPr>
                <w:color w:val="auto"/>
                <w:sz w:val="28"/>
                <w:szCs w:val="28"/>
              </w:rPr>
              <w:t xml:space="preserve"> </w:t>
            </w:r>
            <w:r w:rsidRPr="00422B26">
              <w:rPr>
                <w:color w:val="auto"/>
                <w:sz w:val="28"/>
                <w:szCs w:val="28"/>
              </w:rPr>
              <w:t>(мелкий строительный материал из дерева) и мелкие игрушки для обыгрывания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2F5C45" w:rsidRPr="002F5C45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b/>
                <w:color w:val="auto"/>
                <w:sz w:val="28"/>
                <w:szCs w:val="28"/>
              </w:rPr>
              <w:t>Требования и условия к «Центру конструирования»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Наличие свободного пространства для сооружения построек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«Центр конструирования» располагается вблизи «Центра игры» для того, чтобы использовать постройки в играх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В коробку с геометрическими формами кладутся материалы для обыгрывания</w:t>
            </w:r>
          </w:p>
          <w:p w:rsidR="002F5C45" w:rsidRPr="002F5C45" w:rsidRDefault="00422B26" w:rsidP="002C0F5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Строительный материал раскладывается по цвету и форме, чтобы дети могли быстро отбирать необходимые детали и при уборке упражняться в их классификации</w:t>
            </w:r>
          </w:p>
          <w:p w:rsidR="00422B26" w:rsidRPr="002F5C45" w:rsidRDefault="00422B26" w:rsidP="002C0F5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2F5C45">
              <w:rPr>
                <w:color w:val="auto"/>
                <w:sz w:val="28"/>
                <w:szCs w:val="28"/>
              </w:rPr>
              <w:t>Конструкторы размещаются в открытых коробках или корзинках, что позволяет детям работать как за столом, так и на ковре</w:t>
            </w:r>
          </w:p>
        </w:tc>
      </w:tr>
      <w:tr w:rsidR="00420D23" w:rsidRPr="00422B26" w:rsidTr="002C0F57">
        <w:trPr>
          <w:trHeight w:val="389"/>
        </w:trPr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Центр социально – коммуникативного развития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Иллюстрации, изображающие взрослых и детей, их действия по отношению друг к другу (кормят, одевают, ласкают)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Иллюстрации и игрушки с ярко выраженным эмоциональным состоянием (смех, слезы, радость)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Фотографии детей и родителей, где проявляется забота родителей о детях, доброе отношение детей ко взрослым, детей друг к другу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Сюжетные картинки знакомого содержания (кошка играет с мячом, мальчик играет с машинкой и т.д.)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Фотоальбомы детей группы и отражающие жизнь группы и детского сада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Зеркала разной величины и формы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Кукла – мальчик в рубашке и брюках, кукла – девочка в платье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Сюжетные картинки, изображающие труд людей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Видеоматериалы о жизни детей и взрослых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Фотографии родных в изголовье кроватки каждого ребенка для поддержания его эмоционально – психологического комфорта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422B26" w:rsidRPr="002F5C45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b/>
                <w:color w:val="auto"/>
                <w:sz w:val="28"/>
                <w:szCs w:val="28"/>
              </w:rPr>
              <w:t>Требования и условия к «Центру социально – коммуникативного развития»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Зеркала располагаются на небольшой высоте, чтобы дети могли увидеть себя в полный рост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Наличие одинаковых материалов, чтобы дети могли подражать друг другу в действиях с материалами и пособиями и не ссорились из-за них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Обеспечение свободного доступа к материалам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Центр физического развития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Оборудование для ходьбы, бега, тренировки равновесия: валик мягкий укороченный, коврики, дорожки массажные для профилактики плоскостопия; горка детская; шнур длинный; мешочки с песком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Оборудование для прыжков: мини – мат; куб деревянный малый; обруч плоский цветной; палка гимнастическая, </w:t>
            </w:r>
            <w:proofErr w:type="gramStart"/>
            <w:r w:rsidRPr="00422B26">
              <w:rPr>
                <w:color w:val="auto"/>
                <w:sz w:val="28"/>
                <w:szCs w:val="28"/>
              </w:rPr>
              <w:t>длинная(</w:t>
            </w:r>
            <w:proofErr w:type="gramEnd"/>
            <w:r w:rsidRPr="00422B26">
              <w:rPr>
                <w:color w:val="auto"/>
                <w:sz w:val="28"/>
                <w:szCs w:val="28"/>
              </w:rPr>
              <w:t>150 см); шнур короткий плетенный (75 см)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Оборудование для катания, бросания, ловли: корзина для метания мячей; мячи резиновые; мячи-шары надувные; шарики пластмассовые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Оборудование для ползания и лазанья:</w:t>
            </w:r>
            <w:r w:rsidR="002F5C45">
              <w:rPr>
                <w:color w:val="auto"/>
                <w:sz w:val="28"/>
                <w:szCs w:val="28"/>
              </w:rPr>
              <w:t xml:space="preserve"> </w:t>
            </w:r>
            <w:r w:rsidRPr="00422B26">
              <w:rPr>
                <w:color w:val="auto"/>
                <w:sz w:val="28"/>
                <w:szCs w:val="28"/>
              </w:rPr>
              <w:t xml:space="preserve">лесенка – стремянка </w:t>
            </w:r>
            <w:r w:rsidR="002F5C45" w:rsidRPr="00422B26">
              <w:rPr>
                <w:color w:val="auto"/>
                <w:sz w:val="28"/>
                <w:szCs w:val="28"/>
              </w:rPr>
              <w:t>двух пролётная</w:t>
            </w:r>
            <w:r w:rsidRPr="00422B26">
              <w:rPr>
                <w:color w:val="auto"/>
                <w:sz w:val="28"/>
                <w:szCs w:val="28"/>
              </w:rPr>
              <w:t xml:space="preserve"> (высота 103 см, ширина 80-85 см); лабиринт игровой (трансформер), ящики для влезания, </w:t>
            </w:r>
            <w:r w:rsidR="002F5C45" w:rsidRPr="00422B26">
              <w:rPr>
                <w:color w:val="auto"/>
                <w:sz w:val="28"/>
                <w:szCs w:val="28"/>
              </w:rPr>
              <w:t>складирующийся</w:t>
            </w:r>
            <w:r w:rsidRPr="00422B26">
              <w:rPr>
                <w:color w:val="auto"/>
                <w:sz w:val="28"/>
                <w:szCs w:val="28"/>
              </w:rPr>
              <w:t xml:space="preserve"> один в другой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Оборудование для общеразвивающих упражнений: мяч массажный, мячи резиновые маленькие, палка гимнастическая </w:t>
            </w:r>
            <w:r w:rsidRPr="00422B26">
              <w:rPr>
                <w:color w:val="auto"/>
                <w:sz w:val="28"/>
                <w:szCs w:val="28"/>
              </w:rPr>
              <w:lastRenderedPageBreak/>
              <w:t>короткая, колечко с лентой, кольцо резиновое малое</w:t>
            </w:r>
            <w:r w:rsidR="002F5C45">
              <w:rPr>
                <w:color w:val="auto"/>
                <w:sz w:val="28"/>
                <w:szCs w:val="28"/>
              </w:rPr>
              <w:t xml:space="preserve"> </w:t>
            </w:r>
            <w:r w:rsidRPr="00422B26">
              <w:rPr>
                <w:color w:val="auto"/>
                <w:sz w:val="28"/>
                <w:szCs w:val="28"/>
              </w:rPr>
              <w:t>(диаметр 5-6 см), кольцо резиновое большое (диаметр 18 см)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Атрибуты к подвижным играм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Гимнастическая скамейка, бревно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Мячи, флажки, платочки, кубики, погремушки, шары, палки, ленты и др.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Сухой бассейн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Плоскостные дорожки, ребристая доска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Набивные мешочки для бросания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Дуги, кегли, воротца</w:t>
            </w:r>
          </w:p>
          <w:p w:rsidR="00422B26" w:rsidRDefault="00422B26" w:rsidP="002C0F5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 – качалки</w:t>
            </w:r>
          </w:p>
          <w:p w:rsidR="002F5C45" w:rsidRPr="00422B26" w:rsidRDefault="002F5C45" w:rsidP="002C0F57">
            <w:pPr>
              <w:pStyle w:val="a3"/>
              <w:spacing w:after="0" w:line="240" w:lineRule="auto"/>
              <w:ind w:left="0"/>
              <w:rPr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Требования и условия к «Центру физического развития»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Наличие свободного пространства для двигательной активности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Должен располагаться вдали от зоны малой активности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 целью увеличения двигательной активности любимые игрушки детей группы расставить на крупных пособиях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Центр игры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Сюжетные игрушки, изображающие животных и их детенышей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 транспортные (тележки, машины разных размеров и назначения)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Игрушки, изображающие предметы труда и быта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Предметы-заместители (палочки, круги и т.д.)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Ролевые атрибуты к играм-имитациям и сюжетным играм, отображающим простые жизненные ситуации и действия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Игрушки, специально предназначенные для развития разнообразных предметных действий 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Игрушки-животные, стилизованные под куклу и имитирующие фигуру ребенка (слоненок в фартуке, мишка в штанишках и т.д.)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Куклы разных профессий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Куклы разных народов (Коми-кукла)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Русские народные игрушки и дидактические игрушки, выполненные в народном стиле (матрешки, деревянные шары, яйца и др.)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Игрушки-двигатели (каталки, коляски, тележки…)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Многофункциональные ширмы для разграничения пространства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Разграниченные зоны для разных сюжетных игр – приготовления куклам еды, купания игрушек, игры в больницу и т.д.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«Кукольный уголок»: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>Комната:</w:t>
            </w:r>
            <w:r w:rsidR="00422B26" w:rsidRPr="00422B26">
              <w:rPr>
                <w:color w:val="auto"/>
                <w:sz w:val="28"/>
                <w:szCs w:val="28"/>
              </w:rPr>
              <w:t xml:space="preserve"> стол, стулья, сервант, мягкая мебель; столовые сервизы, чайный сервиз, вазочки, телефон, куклы – мальчик и девочка, пупсы, куклы-животные, коляски для кукол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>Спальня</w:t>
            </w:r>
            <w:r w:rsidR="00422B26" w:rsidRPr="00422B26">
              <w:rPr>
                <w:color w:val="auto"/>
                <w:sz w:val="28"/>
                <w:szCs w:val="28"/>
              </w:rPr>
              <w:t>: кроватки разных размеров с постельными принадлежностями, люлька-качалка с постельными принадлежностями, шкаф для одежды, куклы- младенцы в конвертах, пеленки для них, одежда для кукол мальчиков и девочек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 xml:space="preserve">Кухня: </w:t>
            </w:r>
            <w:r w:rsidR="00422B26" w:rsidRPr="00422B26">
              <w:rPr>
                <w:color w:val="auto"/>
                <w:sz w:val="28"/>
                <w:szCs w:val="28"/>
              </w:rPr>
              <w:t>кухонный стол, стулья, кран, плита, шкаф для посуды, холодильник, наборы кухонной посуды, наборы овощей и фруктов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>Ванная комната:</w:t>
            </w:r>
            <w:r w:rsidR="00422B26" w:rsidRPr="00422B26">
              <w:rPr>
                <w:color w:val="auto"/>
                <w:sz w:val="28"/>
                <w:szCs w:val="28"/>
              </w:rPr>
              <w:t xml:space="preserve"> ванная для купания кукол, тазик, ведро, ковшик, полотенце, заместитель мыла, пеленки, веревка для белья, прищепки, веник, щеточка, совок для уборки, игрушечный пылесос и т.д.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 xml:space="preserve">Прачечная: </w:t>
            </w:r>
            <w:r w:rsidR="00422B26" w:rsidRPr="00422B26">
              <w:rPr>
                <w:color w:val="auto"/>
                <w:sz w:val="28"/>
                <w:szCs w:val="28"/>
              </w:rPr>
              <w:t>гладильная доска, утюги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 xml:space="preserve">Парикмахерская: </w:t>
            </w:r>
            <w:r w:rsidR="00422B26" w:rsidRPr="00422B26">
              <w:rPr>
                <w:color w:val="auto"/>
                <w:sz w:val="28"/>
                <w:szCs w:val="28"/>
              </w:rPr>
              <w:t>трюмо с зеркалом (из картона, фанеры, линолеума), игрушечные наборы для парикмахерских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>Магазин:</w:t>
            </w:r>
            <w:r w:rsidR="002F5C45">
              <w:rPr>
                <w:b/>
                <w:color w:val="auto"/>
                <w:sz w:val="28"/>
                <w:szCs w:val="28"/>
              </w:rPr>
              <w:t xml:space="preserve"> </w:t>
            </w:r>
            <w:r w:rsidR="00422B26" w:rsidRPr="00422B26">
              <w:rPr>
                <w:color w:val="auto"/>
                <w:sz w:val="28"/>
                <w:szCs w:val="28"/>
              </w:rPr>
              <w:t>весы, баночки, бутылочки из пластика, наборы продуктов, овощей фруктов из пластмассы, сумочки, корзиночки</w:t>
            </w:r>
          </w:p>
          <w:p w:rsidR="005D1284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>Больница:</w:t>
            </w:r>
            <w:r w:rsidR="00422B26" w:rsidRPr="00422B26">
              <w:rPr>
                <w:color w:val="auto"/>
                <w:sz w:val="28"/>
                <w:szCs w:val="28"/>
              </w:rPr>
              <w:t xml:space="preserve"> кукла-доктор в профессиональной одежде, атрибуты для игры в больницу</w:t>
            </w:r>
          </w:p>
          <w:p w:rsidR="00422B26" w:rsidRPr="00422B26" w:rsidRDefault="002C0F57" w:rsidP="002C0F57">
            <w:pPr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</w:t>
            </w:r>
            <w:r w:rsidR="00422B26" w:rsidRPr="00422B26">
              <w:rPr>
                <w:b/>
                <w:color w:val="auto"/>
                <w:sz w:val="28"/>
                <w:szCs w:val="28"/>
              </w:rPr>
              <w:t>Гараж:</w:t>
            </w:r>
            <w:r w:rsidR="00422B26" w:rsidRPr="00422B26">
              <w:rPr>
                <w:color w:val="auto"/>
                <w:sz w:val="28"/>
                <w:szCs w:val="28"/>
              </w:rPr>
              <w:t xml:space="preserve"> различные машины, набор «инструментов»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Требования и условия к «Центру игры»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Использование приема одушевления кукол в кукольном уголке (каждая кукла имеет свой характер, имя гардероб)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Игровые персонажи включаются в режимные моменты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Чем младше дети, тем крупнее должны быть кукольная мебель и другое оборудование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игры» располагать вблизи «Центра конструирования», чтобы использовать постройки в игре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В «Центре игры» используются разные виды игрушек: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i/>
                <w:iCs/>
                <w:color w:val="auto"/>
                <w:sz w:val="28"/>
                <w:szCs w:val="28"/>
                <w:u w:val="single"/>
              </w:rPr>
              <w:t>Реалистические</w:t>
            </w:r>
            <w:r w:rsidRPr="00422B26">
              <w:rPr>
                <w:color w:val="auto"/>
                <w:sz w:val="28"/>
                <w:szCs w:val="28"/>
              </w:rPr>
              <w:t>, воспроизводящие облик людей, животных, черты реальных предметов (игрушечная плита, копия настоящей плиты, у которой открывается духовка, поворачиваются вентили и т.д.)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2F5C45">
              <w:rPr>
                <w:i/>
                <w:iCs/>
                <w:color w:val="auto"/>
                <w:sz w:val="28"/>
                <w:szCs w:val="28"/>
                <w:u w:val="single"/>
              </w:rPr>
              <w:t>Прототипические</w:t>
            </w:r>
            <w:proofErr w:type="spellEnd"/>
            <w:r w:rsidRPr="002F5C45">
              <w:rPr>
                <w:i/>
                <w:iCs/>
                <w:color w:val="auto"/>
                <w:sz w:val="28"/>
                <w:szCs w:val="28"/>
                <w:u w:val="single"/>
              </w:rPr>
              <w:t xml:space="preserve"> –</w:t>
            </w:r>
            <w:r w:rsidRPr="00422B26">
              <w:rPr>
                <w:color w:val="auto"/>
                <w:sz w:val="28"/>
                <w:szCs w:val="28"/>
              </w:rPr>
              <w:t xml:space="preserve"> условно воспроизводящие детали предметов (например, плита, у которой лишь обозначены конфорки, духовка, вентили, с которыми нельзя манипулировать)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2F5C45">
              <w:rPr>
                <w:i/>
                <w:iCs/>
                <w:color w:val="auto"/>
                <w:sz w:val="28"/>
                <w:szCs w:val="28"/>
                <w:u w:val="single"/>
              </w:rPr>
              <w:t>Предметы-заместители</w:t>
            </w:r>
            <w:r w:rsidRPr="00422B26">
              <w:rPr>
                <w:color w:val="auto"/>
                <w:sz w:val="28"/>
                <w:szCs w:val="28"/>
              </w:rPr>
              <w:t>, не имеющие сходства с реальными вещами, но удобные для использования в условном значении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Игрушки – предметы оперирования (посуда, муляжи овощей и т.д.), игрушки – маркеры условного пространства (кукольная </w:t>
            </w:r>
            <w:r w:rsidRPr="00422B26">
              <w:rPr>
                <w:color w:val="auto"/>
                <w:sz w:val="28"/>
                <w:szCs w:val="28"/>
              </w:rPr>
              <w:lastRenderedPageBreak/>
              <w:t>кровать, стол и др.)  должны быть довольно крупного размера и готовыми к использованию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В качестве заместителей используются элементы конструкторов, строительных наборов, дидактических материалов, которые имеются в группе для продуктивной и исследовательской деятельности детей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Игровые материалы размещаются на низких стеллажах, в пластмассовых емкостях, передвижных ящиках на колесиках. Все материалы, находящиеся в поле зрения, доступны детям</w:t>
            </w:r>
          </w:p>
        </w:tc>
      </w:tr>
      <w:tr w:rsidR="00420D23" w:rsidRPr="00422B26" w:rsidTr="002C0F57">
        <w:trPr>
          <w:trHeight w:val="699"/>
        </w:trPr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Центр театра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Разные виды театра: настольный, на ширме, на </w:t>
            </w:r>
            <w:proofErr w:type="spellStart"/>
            <w:r w:rsidRPr="00422B26">
              <w:rPr>
                <w:color w:val="auto"/>
                <w:sz w:val="28"/>
                <w:szCs w:val="28"/>
              </w:rPr>
              <w:t>фланелеграфе</w:t>
            </w:r>
            <w:proofErr w:type="spellEnd"/>
            <w:r w:rsidRPr="00422B26">
              <w:rPr>
                <w:color w:val="auto"/>
                <w:sz w:val="28"/>
                <w:szCs w:val="28"/>
              </w:rPr>
              <w:t xml:space="preserve">, тростевой, теневой, магнитный, бибабо, пальчиковый, </w:t>
            </w:r>
            <w:proofErr w:type="spellStart"/>
            <w:r w:rsidRPr="00422B26">
              <w:rPr>
                <w:color w:val="auto"/>
                <w:sz w:val="28"/>
                <w:szCs w:val="28"/>
              </w:rPr>
              <w:t>ложковый</w:t>
            </w:r>
            <w:proofErr w:type="spellEnd"/>
            <w:r w:rsidRPr="00422B26">
              <w:rPr>
                <w:color w:val="auto"/>
                <w:sz w:val="28"/>
                <w:szCs w:val="28"/>
              </w:rPr>
              <w:t>, «живая рука»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Игрушки-забавы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Маски, шапочки, рисунки – эмблемы на </w:t>
            </w:r>
            <w:proofErr w:type="spellStart"/>
            <w:r w:rsidRPr="00422B26">
              <w:rPr>
                <w:color w:val="auto"/>
                <w:sz w:val="28"/>
                <w:szCs w:val="28"/>
              </w:rPr>
              <w:t>ободочках</w:t>
            </w:r>
            <w:proofErr w:type="spellEnd"/>
          </w:p>
          <w:p w:rsidR="00422B26" w:rsidRPr="00422B26" w:rsidRDefault="00422B26" w:rsidP="002C0F5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Ширмы, домик для показа фольклорных произведений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Фланелеграф</w:t>
            </w:r>
          </w:p>
          <w:p w:rsidR="002F5C45" w:rsidRDefault="002F5C45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2F5C45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b/>
                <w:color w:val="auto"/>
                <w:sz w:val="28"/>
                <w:szCs w:val="28"/>
              </w:rPr>
              <w:t>Требования и условия к «Центру театр»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В</w:t>
            </w:r>
            <w:r w:rsidR="005D1284">
              <w:rPr>
                <w:color w:val="auto"/>
                <w:sz w:val="28"/>
                <w:szCs w:val="28"/>
              </w:rPr>
              <w:t xml:space="preserve">о 2 </w:t>
            </w:r>
            <w:r w:rsidRPr="00422B26">
              <w:rPr>
                <w:color w:val="auto"/>
                <w:sz w:val="28"/>
                <w:szCs w:val="28"/>
              </w:rPr>
              <w:t>группе</w:t>
            </w:r>
            <w:r w:rsidR="005D1284">
              <w:rPr>
                <w:color w:val="auto"/>
                <w:sz w:val="28"/>
                <w:szCs w:val="28"/>
              </w:rPr>
              <w:t xml:space="preserve"> раннего возраста</w:t>
            </w:r>
            <w:r w:rsidRPr="00422B26">
              <w:rPr>
                <w:color w:val="auto"/>
                <w:sz w:val="28"/>
                <w:szCs w:val="28"/>
              </w:rPr>
              <w:t xml:space="preserve"> сказки – спектакли ставятся взрослым (воспитателем)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театра» располагается рядом с «Центром ряжения» и «Центром игры»</w:t>
            </w:r>
          </w:p>
          <w:p w:rsidR="005D1284" w:rsidRPr="005D1284" w:rsidRDefault="00422B26" w:rsidP="002C0F5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Пособия и оборудование должны соответствовать возрасту детей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Центр ряжения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Одежда для надевания на себя – цветные воротники, юбки, платья, фартучки, кофты, косынки, сарафаны, ленты…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Сундучок для хранения одежды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Зеркало (в рост или в </w:t>
            </w:r>
            <w:r w:rsidR="002F5C45" w:rsidRPr="00422B26">
              <w:rPr>
                <w:color w:val="auto"/>
                <w:sz w:val="28"/>
                <w:szCs w:val="28"/>
              </w:rPr>
              <w:t>пол роста</w:t>
            </w:r>
            <w:r w:rsidRPr="00422B26">
              <w:rPr>
                <w:color w:val="auto"/>
                <w:sz w:val="28"/>
                <w:szCs w:val="28"/>
              </w:rPr>
              <w:t xml:space="preserve"> ребенка</w:t>
            </w:r>
            <w:r w:rsidR="002F5C45">
              <w:rPr>
                <w:color w:val="auto"/>
                <w:sz w:val="28"/>
                <w:szCs w:val="28"/>
              </w:rPr>
              <w:t>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Бижутерия</w:t>
            </w:r>
          </w:p>
          <w:p w:rsidR="005D1284" w:rsidRDefault="005D1284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422B26" w:rsidRPr="002F5C45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b/>
                <w:color w:val="auto"/>
                <w:sz w:val="28"/>
                <w:szCs w:val="28"/>
              </w:rPr>
              <w:t>Требования и условия к «Центру ряжения»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ряжения» располагается рядом с «Центром театра» и «Центром игры» и тематическим набором «Парикмахерская»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Эстетичность и разнообразие костюмов для ряжения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Организация в «Центре ряжения» деятельности по гендерному воспитанию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Безопасность пособий и оборудования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Центр музыки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 – музыкальные инструменты (бубен, колокольчик, погремушки, бубенчики, барабан, рожок, дудочка, металлофон, свистульки, кастаньеты, деревянные ложки, султанчики, балалайка, гармошка и др.)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Музыкальные игрушки: неваляшки, музыкальные молоточки, </w:t>
            </w:r>
            <w:proofErr w:type="spellStart"/>
            <w:r w:rsidRPr="00422B26">
              <w:rPr>
                <w:color w:val="auto"/>
                <w:sz w:val="28"/>
                <w:szCs w:val="28"/>
              </w:rPr>
              <w:t>шумелки</w:t>
            </w:r>
            <w:proofErr w:type="spellEnd"/>
            <w:r w:rsidRPr="00422B26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422B26">
              <w:rPr>
                <w:color w:val="auto"/>
                <w:sz w:val="28"/>
                <w:szCs w:val="28"/>
              </w:rPr>
              <w:t>стучалки</w:t>
            </w:r>
            <w:proofErr w:type="spellEnd"/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Звуковые книжки, открытки и т.д. игрушки с фиксированной мелодией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422B26">
              <w:rPr>
                <w:color w:val="auto"/>
                <w:sz w:val="28"/>
                <w:szCs w:val="28"/>
              </w:rPr>
              <w:lastRenderedPageBreak/>
              <w:t>Неозвученные</w:t>
            </w:r>
            <w:proofErr w:type="spellEnd"/>
            <w:r w:rsidRPr="00422B26">
              <w:rPr>
                <w:color w:val="auto"/>
                <w:sz w:val="28"/>
                <w:szCs w:val="28"/>
              </w:rPr>
              <w:t xml:space="preserve"> музыкальные инструменты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Альбомы с рисунками или фотографиями музыкальных инструментов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Магнитофон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Детские песенки, детские музыкальные классические произведения, произведения народной музыки и песенного фольклора, колыбельные, записи звуков природы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Картинки к песням, исполняемым на музыкальных занятиях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422B26" w:rsidRPr="002F5C45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2F5C45">
              <w:rPr>
                <w:b/>
                <w:color w:val="auto"/>
                <w:sz w:val="28"/>
                <w:szCs w:val="28"/>
              </w:rPr>
              <w:t>Требования и условия к «Центру музыки»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Музыкальные произведения используются во время режимных моментов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Дудочки, свистульки используются каждым ребенком и моются после каждого использования 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lastRenderedPageBreak/>
              <w:t>Центр речевого развития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Детские книги с учетом возраста детей (произведения фольклора русского и народов коми: частушки, потешки, песенки; народные сказки о животных, произведения русской и зарубежной классики, рассказы, сказки, стихи современных авторов)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Игрушки для обыгрывания содержания литературного произведения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Фланелеграф, картинки для фланелеграфа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Иллюстрации к детским произведениям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Иллюстрации по обобщающим понятиям (одежда, фрукты, животные и т.д.)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Альбомы или подборки иллюстраций по темам: времена года, семья, животные, птицы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Сюжетные картинки разнообразной тематики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 xml:space="preserve">Выставки: книги одного автора или одно произведение в иллюстрациях разных художников </w:t>
            </w:r>
          </w:p>
          <w:p w:rsidR="00422B26" w:rsidRPr="00422B26" w:rsidRDefault="00422B26" w:rsidP="002C0F57">
            <w:pPr>
              <w:rPr>
                <w:color w:val="auto"/>
                <w:sz w:val="28"/>
                <w:szCs w:val="28"/>
              </w:rPr>
            </w:pPr>
          </w:p>
          <w:p w:rsidR="00422B26" w:rsidRP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C27543">
              <w:rPr>
                <w:b/>
                <w:color w:val="auto"/>
                <w:sz w:val="28"/>
                <w:szCs w:val="28"/>
              </w:rPr>
              <w:t>Требования и условия к «Центру речевого развития»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Периодическая сменяемость художественных произведений в зависимости от сезонных изменений, тематических праздников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речевого развития» размещается около окна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Вечером в «Центре речевого развития» обеспечивается дополнительное освещение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речевого развития» располагается вдали от шума и игровых центров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Каждая книга представлена в 2-5 экземплярах, так как детям свойственна подражательность</w:t>
            </w:r>
          </w:p>
        </w:tc>
      </w:tr>
      <w:tr w:rsidR="00420D23" w:rsidRPr="00422B26" w:rsidTr="002C0F57"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B26" w:rsidRPr="00422B26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Центр художественно-эстетического развития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Произведения народного искусства: глиняные игрушки, деревянные матрешки, предметы быта (нарядная посуда, одежда с коми орнаментом)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lastRenderedPageBreak/>
              <w:t>Альбомы с рисунками и фотографиями произведений декоративно-прикладного искусства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Скульптура малых форм, изображающая животных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Заготовки для рисования, вырезанные по какой-либо форме (деревья, цветы, различные предметы и т. д.)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Бумага тонкая и плотная, картон, рулон простых белых обоев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Цветные карандаши и гуашь (6 основных цветов)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Круглые кисти (беличьи, колонковые), подставка под кисти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Цветные мелки, восковые мелки; доски для рисования мелом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Пластилин, салфетки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Фартуки и нарукавники для детей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Светлая магнитная доска для демонстрации рисунков детей, магнитные кнопки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Емкости для промывания ворса кистей от краски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Рисунки – иллюстрации с изображение знакомых детям предметов, животных и т.д.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Печатки, губки, ватные палочки для нанесения узоров</w:t>
            </w:r>
          </w:p>
          <w:p w:rsidR="005D1284" w:rsidRDefault="005D1284" w:rsidP="002C0F57">
            <w:pPr>
              <w:rPr>
                <w:b/>
                <w:color w:val="auto"/>
                <w:sz w:val="28"/>
                <w:szCs w:val="28"/>
              </w:rPr>
            </w:pPr>
          </w:p>
          <w:p w:rsidR="00C27543" w:rsidRDefault="00422B26" w:rsidP="002C0F57">
            <w:pPr>
              <w:rPr>
                <w:b/>
                <w:color w:val="auto"/>
                <w:sz w:val="28"/>
                <w:szCs w:val="28"/>
              </w:rPr>
            </w:pPr>
            <w:r w:rsidRPr="00422B26">
              <w:rPr>
                <w:b/>
                <w:color w:val="auto"/>
                <w:sz w:val="28"/>
                <w:szCs w:val="28"/>
              </w:rPr>
              <w:t>Требования и условия к «Центру художественно-эстетического развития»</w:t>
            </w:r>
          </w:p>
          <w:p w:rsidR="00422B26" w:rsidRPr="00C27543" w:rsidRDefault="00422B26" w:rsidP="002C0F5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C27543">
              <w:rPr>
                <w:color w:val="auto"/>
                <w:sz w:val="28"/>
                <w:szCs w:val="28"/>
              </w:rPr>
              <w:t>«Центр художественно-эстетического развития» располагается вблизи окна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«Центр художественно-эстетического развития» располагается вдали от шума и игровых центров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Все иллюстрации располагаются на такой высоте, чтобы дети могли увидеть и рассмотреть их; иллюстрации не должны быть громоздкими и «тяжелыми» для восприятия, должны быть выполнены в разных техниках и жанрах</w:t>
            </w:r>
          </w:p>
          <w:p w:rsidR="00422B26" w:rsidRPr="00422B26" w:rsidRDefault="00422B26" w:rsidP="002C0F5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422B26">
              <w:rPr>
                <w:color w:val="auto"/>
                <w:sz w:val="28"/>
                <w:szCs w:val="28"/>
              </w:rPr>
              <w:t>Наличие в группе привлекательных, разнообразных и простых в использовании материалов для изобразительной деятельности</w:t>
            </w:r>
          </w:p>
        </w:tc>
      </w:tr>
    </w:tbl>
    <w:p w:rsidR="005D1284" w:rsidRDefault="005D1284" w:rsidP="002C0F57">
      <w:pPr>
        <w:pStyle w:val="Default"/>
        <w:rPr>
          <w:color w:val="555555"/>
          <w:sz w:val="28"/>
          <w:szCs w:val="28"/>
          <w:bdr w:val="none" w:sz="0" w:space="0" w:color="auto" w:frame="1"/>
        </w:rPr>
      </w:pPr>
    </w:p>
    <w:p w:rsidR="005D1284" w:rsidRPr="005D1284" w:rsidRDefault="005D1284" w:rsidP="002C0F57">
      <w:pPr>
        <w:pStyle w:val="Default"/>
        <w:rPr>
          <w:color w:val="auto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 xml:space="preserve">      </w:t>
      </w:r>
      <w:r w:rsidRPr="005D1284">
        <w:rPr>
          <w:color w:val="555555"/>
          <w:sz w:val="28"/>
          <w:szCs w:val="28"/>
          <w:bdr w:val="none" w:sz="0" w:space="0" w:color="auto" w:frame="1"/>
        </w:rPr>
        <w:t>Таким образом, разнообразие и богатство сенсорных впечатлений, возможность свободного подхода к каждому центру в группе способствуют эмоциональному и интеллектуальному развитию воспитанников.</w:t>
      </w:r>
    </w:p>
    <w:p w:rsidR="005D1284" w:rsidRPr="005D1284" w:rsidRDefault="005D1284" w:rsidP="002C0F5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555555"/>
          <w:sz w:val="28"/>
          <w:szCs w:val="28"/>
        </w:rPr>
      </w:pPr>
      <w:r w:rsidRPr="005D1284">
        <w:rPr>
          <w:color w:val="555555"/>
          <w:sz w:val="28"/>
          <w:szCs w:val="28"/>
          <w:bdr w:val="none" w:sz="0" w:space="0" w:color="auto" w:frame="1"/>
        </w:rPr>
        <w:t xml:space="preserve">Развивающая среда не может быть построена окончательно. При организации предметно-пространственной среды в детском саду необходима сложная, многоплановая и высокотворческая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</w:t>
      </w:r>
      <w:r w:rsidRPr="005D1284">
        <w:rPr>
          <w:color w:val="555555"/>
          <w:sz w:val="28"/>
          <w:szCs w:val="28"/>
          <w:bdr w:val="none" w:sz="0" w:space="0" w:color="auto" w:frame="1"/>
        </w:rPr>
        <w:t>также</w:t>
      </w:r>
      <w:r w:rsidRPr="005D1284">
        <w:rPr>
          <w:color w:val="555555"/>
          <w:sz w:val="28"/>
          <w:szCs w:val="28"/>
          <w:bdr w:val="none" w:sz="0" w:space="0" w:color="auto" w:frame="1"/>
        </w:rPr>
        <w:t xml:space="preserve"> развитие интереса родителей к указанной проблеме и мотивирование стремления к взаимодействию.</w:t>
      </w:r>
    </w:p>
    <w:p w:rsidR="001B1623" w:rsidRPr="00422B26" w:rsidRDefault="001B1623" w:rsidP="002C0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B1623" w:rsidRPr="00422B26" w:rsidSect="002C0F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15EE"/>
    <w:multiLevelType w:val="hybridMultilevel"/>
    <w:tmpl w:val="A1CEF884"/>
    <w:lvl w:ilvl="0" w:tplc="C08EAE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D1875"/>
    <w:multiLevelType w:val="hybridMultilevel"/>
    <w:tmpl w:val="037E6934"/>
    <w:lvl w:ilvl="0" w:tplc="F1A264E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B6AB4"/>
    <w:multiLevelType w:val="hybridMultilevel"/>
    <w:tmpl w:val="596E3866"/>
    <w:lvl w:ilvl="0" w:tplc="F62EC3C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D42F4"/>
    <w:multiLevelType w:val="hybridMultilevel"/>
    <w:tmpl w:val="A14A2C20"/>
    <w:lvl w:ilvl="0" w:tplc="874038D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37941"/>
    <w:multiLevelType w:val="hybridMultilevel"/>
    <w:tmpl w:val="CD5E4302"/>
    <w:lvl w:ilvl="0" w:tplc="A8C04AE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C1EAC"/>
    <w:multiLevelType w:val="multilevel"/>
    <w:tmpl w:val="A66C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263D3"/>
    <w:multiLevelType w:val="hybridMultilevel"/>
    <w:tmpl w:val="01240B78"/>
    <w:lvl w:ilvl="0" w:tplc="0D7C8B9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34BE8"/>
    <w:multiLevelType w:val="hybridMultilevel"/>
    <w:tmpl w:val="10446466"/>
    <w:lvl w:ilvl="0" w:tplc="1378219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B571D"/>
    <w:multiLevelType w:val="hybridMultilevel"/>
    <w:tmpl w:val="20F49DDE"/>
    <w:lvl w:ilvl="0" w:tplc="C0DC33F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06DBC"/>
    <w:multiLevelType w:val="hybridMultilevel"/>
    <w:tmpl w:val="1DD83DFA"/>
    <w:lvl w:ilvl="0" w:tplc="535C542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C83649"/>
    <w:multiLevelType w:val="hybridMultilevel"/>
    <w:tmpl w:val="38BCDE20"/>
    <w:lvl w:ilvl="0" w:tplc="233E72F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81F4B"/>
    <w:multiLevelType w:val="hybridMultilevel"/>
    <w:tmpl w:val="FFD8969C"/>
    <w:lvl w:ilvl="0" w:tplc="3FCE4BA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32E26"/>
    <w:multiLevelType w:val="hybridMultilevel"/>
    <w:tmpl w:val="11C637AA"/>
    <w:lvl w:ilvl="0" w:tplc="79A667A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EC2831"/>
    <w:multiLevelType w:val="hybridMultilevel"/>
    <w:tmpl w:val="10140DC2"/>
    <w:lvl w:ilvl="0" w:tplc="4F04A0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23F80"/>
    <w:multiLevelType w:val="hybridMultilevel"/>
    <w:tmpl w:val="C964A1AC"/>
    <w:lvl w:ilvl="0" w:tplc="4A1C67A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0133B"/>
    <w:multiLevelType w:val="hybridMultilevel"/>
    <w:tmpl w:val="5150DF14"/>
    <w:lvl w:ilvl="0" w:tplc="776E32E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577E1"/>
    <w:multiLevelType w:val="hybridMultilevel"/>
    <w:tmpl w:val="5456EC06"/>
    <w:lvl w:ilvl="0" w:tplc="9ABA73B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66878"/>
    <w:multiLevelType w:val="hybridMultilevel"/>
    <w:tmpl w:val="EB0EF7E8"/>
    <w:lvl w:ilvl="0" w:tplc="2396A4C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1397D"/>
    <w:multiLevelType w:val="hybridMultilevel"/>
    <w:tmpl w:val="6C3214E6"/>
    <w:lvl w:ilvl="0" w:tplc="F1E0E89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435659"/>
    <w:multiLevelType w:val="hybridMultilevel"/>
    <w:tmpl w:val="34B8CF2E"/>
    <w:lvl w:ilvl="0" w:tplc="3B98940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D6200"/>
    <w:multiLevelType w:val="hybridMultilevel"/>
    <w:tmpl w:val="584E2240"/>
    <w:lvl w:ilvl="0" w:tplc="0D46779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E09B2"/>
    <w:multiLevelType w:val="hybridMultilevel"/>
    <w:tmpl w:val="1D7A29D4"/>
    <w:lvl w:ilvl="0" w:tplc="3142100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524B64"/>
    <w:multiLevelType w:val="hybridMultilevel"/>
    <w:tmpl w:val="201C2582"/>
    <w:lvl w:ilvl="0" w:tplc="2B50049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E1AE0"/>
    <w:multiLevelType w:val="hybridMultilevel"/>
    <w:tmpl w:val="28ACD380"/>
    <w:lvl w:ilvl="0" w:tplc="6322A50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6347F"/>
    <w:multiLevelType w:val="hybridMultilevel"/>
    <w:tmpl w:val="834683C8"/>
    <w:lvl w:ilvl="0" w:tplc="665EB9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F67A72"/>
    <w:multiLevelType w:val="hybridMultilevel"/>
    <w:tmpl w:val="084A3FE4"/>
    <w:lvl w:ilvl="0" w:tplc="DFCC442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C57EF6"/>
    <w:multiLevelType w:val="hybridMultilevel"/>
    <w:tmpl w:val="C8B6654E"/>
    <w:lvl w:ilvl="0" w:tplc="875EA39A">
      <w:start w:val="1"/>
      <w:numFmt w:val="bullet"/>
      <w:suff w:val="space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50078"/>
    <w:multiLevelType w:val="hybridMultilevel"/>
    <w:tmpl w:val="4066FF4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6172312"/>
    <w:multiLevelType w:val="hybridMultilevel"/>
    <w:tmpl w:val="5F9445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9" w15:restartNumberingAfterBreak="0">
    <w:nsid w:val="792E3199"/>
    <w:multiLevelType w:val="hybridMultilevel"/>
    <w:tmpl w:val="24FC63AA"/>
    <w:lvl w:ilvl="0" w:tplc="F4340B7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A047C"/>
    <w:multiLevelType w:val="hybridMultilevel"/>
    <w:tmpl w:val="E5CEB41C"/>
    <w:lvl w:ilvl="0" w:tplc="7EA2757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414698"/>
    <w:multiLevelType w:val="hybridMultilevel"/>
    <w:tmpl w:val="77EE4C32"/>
    <w:lvl w:ilvl="0" w:tplc="F4EC840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26"/>
  </w:num>
  <w:num w:numId="5">
    <w:abstractNumId w:val="31"/>
  </w:num>
  <w:num w:numId="6">
    <w:abstractNumId w:val="4"/>
  </w:num>
  <w:num w:numId="7">
    <w:abstractNumId w:val="7"/>
  </w:num>
  <w:num w:numId="8">
    <w:abstractNumId w:val="29"/>
  </w:num>
  <w:num w:numId="9">
    <w:abstractNumId w:val="30"/>
  </w:num>
  <w:num w:numId="10">
    <w:abstractNumId w:val="12"/>
  </w:num>
  <w:num w:numId="11">
    <w:abstractNumId w:val="16"/>
  </w:num>
  <w:num w:numId="12">
    <w:abstractNumId w:val="8"/>
  </w:num>
  <w:num w:numId="13">
    <w:abstractNumId w:val="10"/>
  </w:num>
  <w:num w:numId="14">
    <w:abstractNumId w:val="6"/>
  </w:num>
  <w:num w:numId="15">
    <w:abstractNumId w:val="23"/>
  </w:num>
  <w:num w:numId="16">
    <w:abstractNumId w:val="9"/>
  </w:num>
  <w:num w:numId="17">
    <w:abstractNumId w:val="18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5"/>
  </w:num>
  <w:num w:numId="22">
    <w:abstractNumId w:val="14"/>
  </w:num>
  <w:num w:numId="23">
    <w:abstractNumId w:val="22"/>
  </w:num>
  <w:num w:numId="24">
    <w:abstractNumId w:val="24"/>
  </w:num>
  <w:num w:numId="25">
    <w:abstractNumId w:val="11"/>
  </w:num>
  <w:num w:numId="26">
    <w:abstractNumId w:val="15"/>
  </w:num>
  <w:num w:numId="27">
    <w:abstractNumId w:val="21"/>
  </w:num>
  <w:num w:numId="28">
    <w:abstractNumId w:val="2"/>
  </w:num>
  <w:num w:numId="29">
    <w:abstractNumId w:val="1"/>
  </w:num>
  <w:num w:numId="30">
    <w:abstractNumId w:val="0"/>
  </w:num>
  <w:num w:numId="31">
    <w:abstractNumId w:val="28"/>
  </w:num>
  <w:num w:numId="32">
    <w:abstractNumId w:val="3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23"/>
    <w:rsid w:val="001B1623"/>
    <w:rsid w:val="002C0F57"/>
    <w:rsid w:val="002F5C45"/>
    <w:rsid w:val="00393BFC"/>
    <w:rsid w:val="00420D23"/>
    <w:rsid w:val="00422B26"/>
    <w:rsid w:val="005D1284"/>
    <w:rsid w:val="006A14E4"/>
    <w:rsid w:val="00C2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96DD"/>
  <w15:chartTrackingRefBased/>
  <w15:docId w15:val="{DD54E29B-BF61-423E-BE24-96FFBACB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2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422B26"/>
    <w:pPr>
      <w:spacing w:after="200" w:line="276" w:lineRule="auto"/>
      <w:ind w:left="720"/>
      <w:contextualSpacing/>
    </w:pPr>
    <w:rPr>
      <w:rFonts w:ascii="Times New Roman" w:hAnsi="Times New Roman" w:cs="Times New Roman"/>
      <w:color w:val="FF0000"/>
      <w:sz w:val="32"/>
      <w:szCs w:val="32"/>
    </w:rPr>
  </w:style>
  <w:style w:type="table" w:styleId="a4">
    <w:name w:val="Table Grid"/>
    <w:basedOn w:val="a1"/>
    <w:uiPriority w:val="59"/>
    <w:rsid w:val="00422B26"/>
    <w:pPr>
      <w:spacing w:after="0" w:line="240" w:lineRule="auto"/>
    </w:pPr>
    <w:rPr>
      <w:rFonts w:ascii="Times New Roman" w:hAnsi="Times New Roman" w:cs="Times New Roman"/>
      <w:color w:val="FF0000"/>
      <w:kern w:val="0"/>
      <w:sz w:val="32"/>
      <w:szCs w:val="3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C2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2024-10-07T16:33:00Z</dcterms:created>
  <dcterms:modified xsi:type="dcterms:W3CDTF">2024-10-07T17:58:00Z</dcterms:modified>
</cp:coreProperties>
</file>