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40" w:rsidRPr="00317D40" w:rsidRDefault="00317D40" w:rsidP="00317D40">
      <w:pPr>
        <w:widowControl/>
        <w:shd w:val="clear" w:color="auto" w:fill="FFFFFF"/>
        <w:suppressAutoHyphens w:val="0"/>
        <w:autoSpaceDN/>
        <w:spacing w:after="240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17D4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Анкета для педагогов</w:t>
      </w: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17D4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«Готовность к реализации взаимодействия с социальными партнерами»</w:t>
      </w: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17D4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Уважаемый коллега!</w:t>
      </w: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17D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Просим Вас принять участие в исследовании. Ваши ответы помогут сделать работу по позитивной социализации детей более открытой и эффективной.</w:t>
      </w: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783"/>
        <w:gridCol w:w="879"/>
        <w:gridCol w:w="1247"/>
        <w:gridCol w:w="29"/>
        <w:gridCol w:w="1417"/>
      </w:tblGrid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№</w:t>
            </w:r>
            <w:proofErr w:type="spellStart"/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5783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879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47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Скорее нет</w:t>
            </w:r>
          </w:p>
        </w:tc>
        <w:tc>
          <w:tcPr>
            <w:tcW w:w="1446" w:type="dxa"/>
            <w:gridSpan w:val="2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Затрудняюсь ответить</w:t>
            </w: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5" w:type="dxa"/>
            <w:gridSpan w:val="5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Блок 1. Мотивационная готовность</w:t>
            </w: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783" w:type="dxa"/>
          </w:tcPr>
          <w:p w:rsidR="00317D40" w:rsidRPr="00317D40" w:rsidRDefault="00317D40" w:rsidP="00A16B7B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Считаете ли Вы, что ресурсов детского сада достаточно для полноценной социализации ребенка 6-го года жизни?</w:t>
            </w:r>
          </w:p>
        </w:tc>
        <w:tc>
          <w:tcPr>
            <w:tcW w:w="879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83" w:type="dxa"/>
          </w:tcPr>
          <w:p w:rsidR="00317D40" w:rsidRPr="00317D40" w:rsidRDefault="00317D40" w:rsidP="00A16B7B">
            <w:pPr>
              <w:widowControl/>
              <w:shd w:val="clear" w:color="auto" w:fill="FFFFFF"/>
              <w:tabs>
                <w:tab w:val="num" w:pos="426"/>
              </w:tabs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Как Вы относитесь к привлечению внешних специалистов (библиотекарей, пожарных, волонтеров) к образовательному процессу?</w:t>
            </w:r>
          </w:p>
        </w:tc>
        <w:tc>
          <w:tcPr>
            <w:tcW w:w="879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highlight w:val="yellow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55" w:type="dxa"/>
            <w:gridSpan w:val="5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Блок 2. Методическая готовность </w:t>
            </w: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83" w:type="dxa"/>
          </w:tcPr>
          <w:p w:rsidR="00317D40" w:rsidRPr="00317D40" w:rsidRDefault="00317D40" w:rsidP="00A16B7B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Насколько уверенно Вы чувствуете себя в роли «модератора» при встрече детей с социальным партнером?</w:t>
            </w:r>
          </w:p>
        </w:tc>
        <w:tc>
          <w:tcPr>
            <w:tcW w:w="879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2.2 </w:t>
            </w:r>
          </w:p>
        </w:tc>
        <w:tc>
          <w:tcPr>
            <w:tcW w:w="5783" w:type="dxa"/>
          </w:tcPr>
          <w:p w:rsidR="00317D40" w:rsidRPr="00317D40" w:rsidRDefault="00317D40" w:rsidP="00A16B7B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Умеете ли Вы адаптировать сложную информацию от партнера под уровень понимания 6-летних детей?</w:t>
            </w:r>
          </w:p>
        </w:tc>
        <w:tc>
          <w:tcPr>
            <w:tcW w:w="879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55" w:type="dxa"/>
            <w:gridSpan w:val="5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Блок 3. Профессиональная позиция</w:t>
            </w: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783" w:type="dxa"/>
          </w:tcPr>
          <w:p w:rsidR="00317D40" w:rsidRPr="00317D40" w:rsidRDefault="00317D40" w:rsidP="00A16B7B">
            <w:pPr>
              <w:widowControl/>
              <w:shd w:val="clear" w:color="auto" w:fill="FFFFFF"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Готовы ли Вы делегировать часть полномочий партнеру, позволяя ребенку пробовать себя в новых социальных ролях на чужой площадке?</w:t>
            </w:r>
          </w:p>
        </w:tc>
        <w:tc>
          <w:tcPr>
            <w:tcW w:w="879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783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 xml:space="preserve">Готовы ли Вы совместно с партнером разрабатывать краткосрочные </w:t>
            </w:r>
            <w:r w:rsidRPr="00317D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проекты</w:t>
            </w:r>
          </w:p>
        </w:tc>
        <w:tc>
          <w:tcPr>
            <w:tcW w:w="879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highlight w:val="yellow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55" w:type="dxa"/>
            <w:gridSpan w:val="5"/>
          </w:tcPr>
          <w:p w:rsidR="00317D40" w:rsidRPr="00317D40" w:rsidRDefault="00317D40" w:rsidP="00A16B7B">
            <w:pPr>
              <w:widowControl/>
              <w:shd w:val="clear" w:color="auto" w:fill="FFFFFF"/>
              <w:suppressAutoHyphens w:val="0"/>
              <w:autoSpaceDN/>
              <w:spacing w:line="360" w:lineRule="auto"/>
              <w:ind w:firstLine="56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highlight w:val="yellow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Блок 4. Технологическая готовность</w:t>
            </w:r>
          </w:p>
        </w:tc>
      </w:tr>
      <w:tr w:rsidR="00317D40" w:rsidRPr="00317D40" w:rsidTr="00317D40">
        <w:tc>
          <w:tcPr>
            <w:tcW w:w="852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highlight w:val="yellow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783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highlight w:val="yellow"/>
                <w:lang w:eastAsia="ru-RU"/>
              </w:rPr>
            </w:pPr>
            <w:r w:rsidRPr="00317D40"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  <w:t>Насколько Вы готовы использовать цифровую платформу для координации работы с партнерами?</w:t>
            </w:r>
          </w:p>
        </w:tc>
        <w:tc>
          <w:tcPr>
            <w:tcW w:w="879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A0A0A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17D40" w:rsidRPr="00317D40" w:rsidRDefault="00317D40" w:rsidP="00A16B7B">
            <w:pPr>
              <w:widowControl/>
              <w:tabs>
                <w:tab w:val="num" w:pos="426"/>
              </w:tabs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</w:pPr>
          </w:p>
        </w:tc>
      </w:tr>
    </w:tbl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bookmarkStart w:id="0" w:name="_GoBack"/>
      <w:bookmarkEnd w:id="0"/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317D40" w:rsidRPr="00317D40" w:rsidRDefault="00317D40" w:rsidP="00317D40">
      <w:pPr>
        <w:widowControl/>
        <w:shd w:val="clear" w:color="auto" w:fill="FFFFFF"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501E1A" w:rsidRPr="00317D40" w:rsidRDefault="00317D40">
      <w:pPr>
        <w:rPr>
          <w:sz w:val="28"/>
          <w:szCs w:val="28"/>
        </w:rPr>
      </w:pPr>
    </w:p>
    <w:sectPr w:rsidR="00501E1A" w:rsidRPr="0031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91"/>
    <w:rsid w:val="00246391"/>
    <w:rsid w:val="00317D40"/>
    <w:rsid w:val="004F221B"/>
    <w:rsid w:val="00951901"/>
    <w:rsid w:val="00A056BC"/>
    <w:rsid w:val="00AD34D2"/>
    <w:rsid w:val="00E2648C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977"/>
  <w15:chartTrackingRefBased/>
  <w15:docId w15:val="{5C809B72-052B-4D63-99D0-5A05C7AA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Башун Оксана</dc:creator>
  <cp:keywords/>
  <dc:description/>
  <cp:lastModifiedBy>Башун Оксана</cp:lastModifiedBy>
  <cp:revision>2</cp:revision>
  <dcterms:created xsi:type="dcterms:W3CDTF">2026-06-04T10:18:00Z</dcterms:created>
  <dcterms:modified xsi:type="dcterms:W3CDTF">2026-06-04T10:22:00Z</dcterms:modified>
</cp:coreProperties>
</file>