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49" w:rsidRPr="00BA3949" w:rsidRDefault="00BA3949" w:rsidP="00BA3949">
      <w:pPr>
        <w:shd w:val="clear" w:color="auto" w:fill="FFFFFF"/>
        <w:spacing w:after="450" w:line="525" w:lineRule="atLeast"/>
        <w:outlineLvl w:val="1"/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</w:pPr>
      <w:r w:rsidRPr="00BA3949">
        <w:rPr>
          <w:rFonts w:ascii="Arial" w:eastAsia="Times New Roman" w:hAnsi="Arial" w:cs="Arial"/>
          <w:b/>
          <w:bCs/>
          <w:color w:val="212529"/>
          <w:sz w:val="45"/>
          <w:szCs w:val="45"/>
          <w:lang w:eastAsia="ru-RU"/>
        </w:rPr>
        <w:t>Как защитить ребенка от онлайн-вербовки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A3949"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﻿﻿</w:t>
      </w:r>
      <w:r w:rsidRPr="00BA3949">
        <w:rPr>
          <w:rFonts w:ascii="Roboto" w:eastAsia="Times New Roman" w:hAnsi="Roboto" w:cs="Arial"/>
          <w:color w:val="212529"/>
          <w:sz w:val="21"/>
          <w:szCs w:val="21"/>
          <w:lang w:eastAsia="ru-RU"/>
        </w:rPr>
        <w:br/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BA3949">
        <w:rPr>
          <w:rFonts w:ascii="Arial" w:eastAsia="Times New Roman" w:hAnsi="Arial" w:cs="Arial"/>
          <w:noProof/>
          <w:color w:val="212529"/>
          <w:sz w:val="21"/>
          <w:szCs w:val="21"/>
          <w:lang w:eastAsia="ru-RU"/>
        </w:rPr>
        <w:drawing>
          <wp:inline distT="0" distB="0" distL="0" distR="0" wp14:anchorId="615D3C54" wp14:editId="5EC418A9">
            <wp:extent cx="4191000" cy="5715000"/>
            <wp:effectExtent l="0" t="0" r="0" b="0"/>
            <wp:docPr id="1" name="Рисунок 1" descr="https://fs.edu21.cap.ru/content25/46/yantik_obrazov/df8f02c4-921f-428d-aa09-064447e2bc1c/a3glrhxf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edu21.cap.ru/content25/46/yantik_obrazov/df8f02c4-921f-428d-aa09-064447e2bc1c/a3glrhxf_m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949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               </w:t>
      </w:r>
      <w:r w:rsidRPr="00BA3949"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﻿﻿﻿﻿</w:t>
      </w:r>
      <w:r w:rsidRPr="00BA394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ПАМЯТКА ДЛЯ </w:t>
      </w:r>
      <w:r w:rsidRPr="00BA39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РОДИТЕЛЕЙ (ЗАКОННЫХ ПРЕДСТАВИТЕЛЕЙ)</w:t>
      </w:r>
    </w:p>
    <w:p w:rsidR="00BA3949" w:rsidRPr="00BA3949" w:rsidRDefault="00BA3949" w:rsidP="00BA3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Онлайн-вербовка детей — серьезная угроза, о которой важно знать каждому родителю. В современных реалиях злоумышленники используют интернет, чтобы воздействовать на подростков и вовлекать их в опасные группы. В этой памятке мы расскажем, как распознать признаки вербовки и как защитить ваших детей от манипуляций.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Часто родители даже не подозревают, чем занимается их ребенок в Сети. Наверное, думают: он </w:t>
      </w:r>
      <w:proofErr w:type="spellStart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лайкает</w:t>
      </w:r>
      <w:proofErr w:type="spellEnd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фотографии, смотрит </w:t>
      </w:r>
      <w:proofErr w:type="spellStart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сторис</w:t>
      </w:r>
      <w:proofErr w:type="spellEnd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слушает музыку. </w:t>
      </w:r>
      <w:bookmarkStart w:id="0" w:name="_GoBack"/>
      <w:bookmarkEnd w:id="0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Увы… В век интернета социальные сети и мессенджеры стали эффективным 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инструментом, с помощью которого злоумышленники вербуют для совершения преступлений, в том числе террористического характера, не только взрослых, но и детей. Поэтому важно быть бдительными.</w:t>
      </w:r>
    </w:p>
    <w:p w:rsidR="00BA3949" w:rsidRPr="00BA3949" w:rsidRDefault="00BA3949" w:rsidP="00BA39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Большинство вербовщиков — тонкие психологи, обученные техникам и методикам воздействия на психику людей. Для вербовщиков не существует «грязных» методов — сгодится все, что может способствовать их делу. Спектр воздействия чрезвычайно широк: от психологических манипуляций и пропаганды до прямых угроз и шантажа.</w:t>
      </w:r>
    </w:p>
    <w:p w:rsidR="00BA3949" w:rsidRPr="00BA3949" w:rsidRDefault="00BA3949" w:rsidP="00BA394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BA3949" w:rsidRPr="00BA3949" w:rsidRDefault="00BA3949" w:rsidP="00BA394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Главным инструментом вербовки в террористические организации в современное время стали социальные сети и мессенджеры, основными потребителями контента которых является молодежь.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подростков и молодых людей свойственно вести свои страницы открыто, они чаще публикуют персональную информацию, демонстрируют те или иные свои взгляды, ярко реагируют на тот или иной политический или </w:t>
      </w:r>
      <w:proofErr w:type="spellStart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околополитический</w:t>
      </w:r>
      <w:proofErr w:type="spellEnd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контент, при этом не всегда могут отличить </w:t>
      </w:r>
      <w:proofErr w:type="spellStart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фейковые</w:t>
      </w:r>
      <w:proofErr w:type="spellEnd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новости от реальных.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Социальные сети позволяют провокаторам свободно собирать интересующие их данные и еще на этапе планирования «вербовки» анализировать личные страницы потенциальных жертв, выбирая тех людей, которые демонстрируют активность, определенные политические, религиозные или иные взгляды, и в тоже время не имеют четких личностных позиций.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Методы вербовки: как преступники манипулируют детьми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Иллюзия дружбы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Вербовщики начинают с простых разговоров, предлагая помощь в учёбе или обещая финансовую поддержку. Постепенно общение перерастает в просьбы совершить противоправные действия.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Игра на эмоциях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Подросткам внушают, что поджог инфраструктурного объекта — это «миссия», которая принесёт славу или деньги. Часто преступники используют шантаж, угрожая раскрытием личной информации.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Финансовые ловушки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Ребёнка могут уговорить перевести небольшую сумму, а затем запугать тем, что он «финансировал терроризм».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Ответственность за преступления: чем грозит участие в поджогах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Участие в подобных действиях карается строгими </w:t>
      </w:r>
      <w:proofErr w:type="gramStart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мерами: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Уничтожение</w:t>
      </w:r>
      <w:proofErr w:type="gramEnd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имущества (ст. 167 УК РФ) — до 5 лет лишения свободы.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Диверсия (ст. 281 УК РФ) — от 10 до 20 лет. Аналогичные деяния, совершенные группой лиц по предварительному сговору или организованной группой, влекут лишение свободы уже на срок от 12 до 20 лет.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Террористический акт (ст. 205 УК РФ) — от 10 до 20 лет.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защитить ребёнка: советы родителям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Заранее проинформировать детей и подростков обо всех возможных рисках и угрозах сети Интернет, в том числе о наличии активной деятельности по вербовке в террористические организации; 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Научить ребенка не отвечать на сомнительные предложения и сообщения в социальных сетях и быть подозрительным, если требуют сохранить тайну переписки (общения) и не сообщать родителям;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Спрашивать или аккуратно проверять с кем ведет переписку ребенок в личных сообщениях;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 Обращать внимание на поведение и новые интересы ребенка: </w:t>
      </w:r>
      <w:proofErr w:type="spellStart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аниме</w:t>
      </w:r>
      <w:proofErr w:type="spellEnd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депрессивная литература, специализированные книги об оружии и стрельбе;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Обращать внимание, если ребенок в реальной жизни выполняет задания, полученные в Интернете, так называемые, </w:t>
      </w:r>
      <w:proofErr w:type="spellStart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челленджи</w:t>
      </w:r>
      <w:proofErr w:type="spellEnd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Они могут содержать опасные для здоровья действия;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Создавать семейные традиции, возможности для получения позитивных эмоций вне Интернета (путешествия, выставки, музеи, походы, праздники, творчество, хобби), комфортные условия проживания и позитивные взаимоотношения с ребенком;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7. Научите цифровой гигиене. Расскажите, как </w:t>
      </w:r>
      <w:proofErr w:type="gramStart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важно: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</w:t>
      </w:r>
      <w:proofErr w:type="gramEnd"/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передавать личные данные незнакомцам.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Игнорировать подозрительные сообщения.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 поддаваться на угрозы и шантаж. 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Поддерживать контакты с друзьями и одноклассниками ребенка, а также их родителям.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 Сообщайте о вербовке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ребёнок столкнулся с угрозами, не ограничивайтесь блокировкой контакта — обратитесь в правоохранительные органы.</w:t>
      </w:r>
    </w:p>
    <w:p w:rsidR="00BA3949" w:rsidRPr="00BA3949" w:rsidRDefault="00BA3949" w:rsidP="00BA39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Онлайн-вербовка — реальная угроза, но её можно предотвратить. Главное — быть внимательным к своему ребёнку, вовремя объяснять опасности и поддерживать его в сложных ситуациях.</w:t>
      </w:r>
      <w:r w:rsidRPr="00BA394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Будьте внимательны и подготовлены — сохраните безопасность и спокойствие вашей семьи.</w:t>
      </w:r>
    </w:p>
    <w:p w:rsidR="004D322F" w:rsidRDefault="004D322F"/>
    <w:sectPr w:rsidR="004D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E1"/>
    <w:rsid w:val="00310BE1"/>
    <w:rsid w:val="004D322F"/>
    <w:rsid w:val="008879AF"/>
    <w:rsid w:val="00B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FB52F-1EC1-4200-B4D9-71F17A74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0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2026-06-15T18:35:00Z</dcterms:created>
  <dcterms:modified xsi:type="dcterms:W3CDTF">2026-06-15T18:36:00Z</dcterms:modified>
</cp:coreProperties>
</file>